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3F344" w14:textId="77777777" w:rsidR="00C1573F" w:rsidRDefault="00856398" w:rsidP="00C1573F">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00975909" w:rsidRPr="004C5DE6">
        <w:rPr>
          <w:rFonts w:ascii="Times New Roman" w:hAnsi="Times New Roman" w:cs="Times New Roman"/>
          <w:b/>
          <w:sz w:val="28"/>
          <w:szCs w:val="28"/>
        </w:rPr>
        <w:t>BẢNG TỔNG HỢP TIẾP THU, GIẢI TRÌNH Ý KIẾN CỦA CÁC BỘ, NGÀNH</w:t>
      </w:r>
      <w:r w:rsidR="00C1573F">
        <w:rPr>
          <w:rFonts w:ascii="Times New Roman" w:hAnsi="Times New Roman" w:cs="Times New Roman"/>
          <w:b/>
          <w:sz w:val="28"/>
          <w:szCs w:val="28"/>
        </w:rPr>
        <w:t xml:space="preserve"> VÀ CƠ QUAN</w:t>
      </w:r>
    </w:p>
    <w:p w14:paraId="6D0F2ECC" w14:textId="180A4768" w:rsidR="005E7BB0" w:rsidRDefault="00975909" w:rsidP="00C1573F">
      <w:pPr>
        <w:spacing w:after="0"/>
        <w:jc w:val="center"/>
        <w:rPr>
          <w:rFonts w:ascii="Times New Roman" w:hAnsi="Times New Roman" w:cs="Times New Roman"/>
          <w:b/>
          <w:sz w:val="28"/>
          <w:szCs w:val="28"/>
        </w:rPr>
      </w:pPr>
      <w:r w:rsidRPr="004C5DE6">
        <w:rPr>
          <w:rFonts w:ascii="Times New Roman" w:hAnsi="Times New Roman" w:cs="Times New Roman"/>
          <w:b/>
          <w:sz w:val="28"/>
          <w:szCs w:val="28"/>
        </w:rPr>
        <w:t xml:space="preserve"> VỀ HỒ SƠ ĐỀ NGHỊ XÂY DỰNG LUẬT PHÁT TRIỂN CÔNG NGHIỆP</w:t>
      </w:r>
    </w:p>
    <w:p w14:paraId="3B364F3C" w14:textId="497FEFC0" w:rsidR="00C1573F" w:rsidRPr="007C121D" w:rsidRDefault="007C121D" w:rsidP="007C121D">
      <w:pPr>
        <w:spacing w:before="120" w:after="120" w:line="264" w:lineRule="auto"/>
        <w:jc w:val="center"/>
        <w:rPr>
          <w:rFonts w:ascii="Times New Roman" w:hAnsi="Times New Roman" w:cs="Times New Roman"/>
          <w:i/>
          <w:sz w:val="26"/>
          <w:szCs w:val="26"/>
        </w:rPr>
      </w:pPr>
      <w:r w:rsidRPr="007C121D">
        <w:rPr>
          <w:rFonts w:ascii="Times New Roman" w:hAnsi="Times New Roman" w:cs="Times New Roman"/>
          <w:i/>
          <w:sz w:val="26"/>
          <w:szCs w:val="26"/>
        </w:rPr>
        <w:t>(Kèm theo Tờ trình số</w:t>
      </w:r>
      <w:r w:rsidR="001440A2">
        <w:rPr>
          <w:rFonts w:ascii="Times New Roman" w:hAnsi="Times New Roman" w:cs="Times New Roman"/>
          <w:i/>
          <w:sz w:val="26"/>
          <w:szCs w:val="26"/>
        </w:rPr>
        <w:t xml:space="preserve"> 492</w:t>
      </w:r>
      <w:r w:rsidRPr="007C121D">
        <w:rPr>
          <w:rFonts w:ascii="Times New Roman" w:hAnsi="Times New Roman" w:cs="Times New Roman"/>
          <w:i/>
          <w:sz w:val="26"/>
          <w:szCs w:val="26"/>
        </w:rPr>
        <w:t xml:space="preserve">/BCT-CN ngày </w:t>
      </w:r>
      <w:r w:rsidR="001440A2">
        <w:rPr>
          <w:rFonts w:ascii="Times New Roman" w:hAnsi="Times New Roman" w:cs="Times New Roman"/>
          <w:i/>
          <w:sz w:val="26"/>
          <w:szCs w:val="26"/>
        </w:rPr>
        <w:t>28</w:t>
      </w:r>
      <w:bookmarkStart w:id="0" w:name="_GoBack"/>
      <w:bookmarkEnd w:id="0"/>
      <w:r w:rsidRPr="007C121D">
        <w:rPr>
          <w:rFonts w:ascii="Times New Roman" w:hAnsi="Times New Roman" w:cs="Times New Roman"/>
          <w:i/>
          <w:sz w:val="26"/>
          <w:szCs w:val="26"/>
        </w:rPr>
        <w:t xml:space="preserve"> tháng 01 năm 2022 của Bộ Công Thương)</w:t>
      </w:r>
    </w:p>
    <w:tbl>
      <w:tblPr>
        <w:tblW w:w="15594" w:type="dxa"/>
        <w:jc w:val="center"/>
        <w:tblLayout w:type="fixed"/>
        <w:tblLook w:val="04A0" w:firstRow="1" w:lastRow="0" w:firstColumn="1" w:lastColumn="0" w:noHBand="0" w:noVBand="1"/>
      </w:tblPr>
      <w:tblGrid>
        <w:gridCol w:w="850"/>
        <w:gridCol w:w="1135"/>
        <w:gridCol w:w="5954"/>
        <w:gridCol w:w="6521"/>
        <w:gridCol w:w="1134"/>
      </w:tblGrid>
      <w:tr w:rsidR="00975909" w:rsidRPr="004C5DE6" w14:paraId="1F1629AD" w14:textId="77777777" w:rsidTr="00C1573F">
        <w:trPr>
          <w:cantSplit/>
          <w:trHeight w:val="838"/>
          <w:jc w:val="center"/>
        </w:trPr>
        <w:tc>
          <w:tcPr>
            <w:tcW w:w="850" w:type="dxa"/>
            <w:tcBorders>
              <w:top w:val="single" w:sz="4" w:space="0" w:color="auto"/>
              <w:left w:val="single" w:sz="4" w:space="0" w:color="auto"/>
              <w:bottom w:val="single" w:sz="4" w:space="0" w:color="auto"/>
              <w:right w:val="single" w:sz="4" w:space="0" w:color="auto"/>
            </w:tcBorders>
            <w:shd w:val="clear" w:color="000000" w:fill="F8CBAD"/>
            <w:vAlign w:val="center"/>
            <w:hideMark/>
          </w:tcPr>
          <w:p w14:paraId="7A8332F4" w14:textId="77777777" w:rsidR="00975909" w:rsidRPr="004C5DE6" w:rsidRDefault="00975909"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STT</w:t>
            </w:r>
          </w:p>
        </w:tc>
        <w:tc>
          <w:tcPr>
            <w:tcW w:w="1135" w:type="dxa"/>
            <w:tcBorders>
              <w:top w:val="single" w:sz="4" w:space="0" w:color="auto"/>
              <w:left w:val="nil"/>
              <w:bottom w:val="single" w:sz="4" w:space="0" w:color="auto"/>
              <w:right w:val="single" w:sz="4" w:space="0" w:color="auto"/>
            </w:tcBorders>
            <w:shd w:val="clear" w:color="000000" w:fill="F8CBAD"/>
            <w:vAlign w:val="center"/>
            <w:hideMark/>
          </w:tcPr>
          <w:p w14:paraId="1646BBBF" w14:textId="77777777" w:rsidR="00975909" w:rsidRPr="004C5DE6" w:rsidRDefault="00975909"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xml:space="preserve">Tên cơ quan, </w:t>
            </w:r>
            <w:r w:rsidRPr="004C5DE6">
              <w:rPr>
                <w:rFonts w:ascii="Times New Roman" w:eastAsia="Times New Roman" w:hAnsi="Times New Roman" w:cs="Times New Roman"/>
                <w:b/>
                <w:bCs/>
                <w:color w:val="000000"/>
                <w:sz w:val="28"/>
                <w:szCs w:val="28"/>
              </w:rPr>
              <w:br/>
              <w:t>đơn vị</w:t>
            </w:r>
          </w:p>
        </w:tc>
        <w:tc>
          <w:tcPr>
            <w:tcW w:w="5954" w:type="dxa"/>
            <w:tcBorders>
              <w:top w:val="single" w:sz="4" w:space="0" w:color="auto"/>
              <w:left w:val="nil"/>
              <w:bottom w:val="single" w:sz="4" w:space="0" w:color="auto"/>
              <w:right w:val="single" w:sz="4" w:space="0" w:color="auto"/>
            </w:tcBorders>
            <w:shd w:val="clear" w:color="000000" w:fill="F8CBAD"/>
            <w:vAlign w:val="center"/>
            <w:hideMark/>
          </w:tcPr>
          <w:p w14:paraId="329D40AA" w14:textId="77777777" w:rsidR="00975909" w:rsidRPr="004C5DE6" w:rsidRDefault="00975909"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Ý kiến đề xuất</w:t>
            </w:r>
          </w:p>
        </w:tc>
        <w:tc>
          <w:tcPr>
            <w:tcW w:w="6521" w:type="dxa"/>
            <w:tcBorders>
              <w:top w:val="single" w:sz="4" w:space="0" w:color="auto"/>
              <w:left w:val="nil"/>
              <w:bottom w:val="single" w:sz="4" w:space="0" w:color="auto"/>
              <w:right w:val="single" w:sz="4" w:space="0" w:color="auto"/>
            </w:tcBorders>
            <w:shd w:val="clear" w:color="000000" w:fill="F8CBAD"/>
            <w:vAlign w:val="center"/>
            <w:hideMark/>
          </w:tcPr>
          <w:p w14:paraId="55C68F06" w14:textId="77777777" w:rsidR="00975909" w:rsidRPr="004C5DE6" w:rsidRDefault="00975909"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Tiếp thu, giải trình của Bộ Công Thương</w:t>
            </w:r>
          </w:p>
        </w:tc>
        <w:tc>
          <w:tcPr>
            <w:tcW w:w="1134" w:type="dxa"/>
            <w:tcBorders>
              <w:top w:val="single" w:sz="4" w:space="0" w:color="auto"/>
              <w:left w:val="nil"/>
              <w:bottom w:val="single" w:sz="4" w:space="0" w:color="auto"/>
              <w:right w:val="single" w:sz="4" w:space="0" w:color="auto"/>
            </w:tcBorders>
            <w:shd w:val="clear" w:color="000000" w:fill="F8CBAD"/>
            <w:vAlign w:val="center"/>
            <w:hideMark/>
          </w:tcPr>
          <w:p w14:paraId="3D69CE25" w14:textId="77777777" w:rsidR="00975909" w:rsidRPr="004C5DE6" w:rsidRDefault="00975909"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Ghi chú</w:t>
            </w:r>
          </w:p>
        </w:tc>
      </w:tr>
      <w:tr w:rsidR="00975909" w:rsidRPr="004C5DE6" w14:paraId="0537045C" w14:textId="77777777" w:rsidTr="00C1573F">
        <w:trPr>
          <w:cantSplit/>
          <w:trHeight w:val="427"/>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30498939"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A</w:t>
            </w:r>
          </w:p>
        </w:tc>
        <w:tc>
          <w:tcPr>
            <w:tcW w:w="14744" w:type="dxa"/>
            <w:gridSpan w:val="4"/>
            <w:tcBorders>
              <w:top w:val="single" w:sz="4" w:space="0" w:color="auto"/>
              <w:left w:val="nil"/>
              <w:bottom w:val="single" w:sz="4" w:space="0" w:color="auto"/>
              <w:right w:val="single" w:sz="4" w:space="0" w:color="auto"/>
            </w:tcBorders>
            <w:shd w:val="clear" w:color="000000" w:fill="ED7D31"/>
            <w:vAlign w:val="center"/>
            <w:hideMark/>
          </w:tcPr>
          <w:p w14:paraId="10220C1A"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Về dự thảo Đề cương chi tiết Luật</w:t>
            </w:r>
          </w:p>
        </w:tc>
      </w:tr>
      <w:tr w:rsidR="00975909" w:rsidRPr="004C5DE6" w14:paraId="2E8232FC" w14:textId="77777777" w:rsidTr="00C1573F">
        <w:trPr>
          <w:cantSplit/>
          <w:trHeight w:val="2419"/>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AAEF8C4" w14:textId="0A31D80E"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1</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158A4BA6" w14:textId="3B7D9989" w:rsidR="00975909" w:rsidRPr="004C5DE6" w:rsidRDefault="00D713FF"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vAlign w:val="center"/>
            <w:hideMark/>
          </w:tcPr>
          <w:p w14:paraId="7584EDFA"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Đề nghị xem xét, bổ sung thêm thuật ngữ “công nghiệp hỗ trợ”, “công nghiệp ưu tiên” vào Điều 3 của dự thảo đề cương Luật;</w:t>
            </w:r>
          </w:p>
        </w:tc>
        <w:tc>
          <w:tcPr>
            <w:tcW w:w="6521" w:type="dxa"/>
            <w:tcBorders>
              <w:top w:val="nil"/>
              <w:left w:val="nil"/>
              <w:bottom w:val="single" w:sz="4" w:space="0" w:color="auto"/>
              <w:right w:val="single" w:sz="4" w:space="0" w:color="auto"/>
            </w:tcBorders>
            <w:shd w:val="clear" w:color="auto" w:fill="auto"/>
            <w:vAlign w:val="center"/>
            <w:hideMark/>
          </w:tcPr>
          <w:p w14:paraId="07AA8563" w14:textId="43CD854C"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7C121D">
              <w:rPr>
                <w:rFonts w:ascii="Times New Roman" w:eastAsia="Times New Roman" w:hAnsi="Times New Roman" w:cs="Times New Roman"/>
                <w:color w:val="000000"/>
                <w:sz w:val="28"/>
                <w:szCs w:val="28"/>
              </w:rPr>
              <w:t xml:space="preserve">Bộ Công Thương </w:t>
            </w:r>
            <w:r w:rsidR="00620D2B" w:rsidRPr="004C5DE6">
              <w:rPr>
                <w:rFonts w:ascii="Times New Roman" w:eastAsia="Times New Roman" w:hAnsi="Times New Roman" w:cs="Times New Roman"/>
                <w:color w:val="000000"/>
                <w:sz w:val="28"/>
                <w:szCs w:val="28"/>
              </w:rPr>
              <w:t>tiếp thu và sẽ bổ sung các khái niệm này trong quá trình soạn thảo Luật theo hướng kế thừa, hoàn thiện khái niệm “công nghiệp hỗ trợ” theo quy định hiện hành; bổ sung khái niệm “công nghiệp ưu tiên” như đã được xác định tại văn kiện của Đảng kèm theo các tiêu chí cụ thể để Chính phủ ban hành Danh mục cụ thể.</w:t>
            </w:r>
          </w:p>
        </w:tc>
        <w:tc>
          <w:tcPr>
            <w:tcW w:w="1134" w:type="dxa"/>
            <w:tcBorders>
              <w:top w:val="nil"/>
              <w:left w:val="nil"/>
              <w:bottom w:val="single" w:sz="4" w:space="0" w:color="auto"/>
              <w:right w:val="single" w:sz="4" w:space="0" w:color="auto"/>
            </w:tcBorders>
            <w:shd w:val="clear" w:color="auto" w:fill="auto"/>
            <w:vAlign w:val="center"/>
            <w:hideMark/>
          </w:tcPr>
          <w:p w14:paraId="33CBDA4B"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2BB9158C" w14:textId="77777777" w:rsidTr="00C1573F">
        <w:trPr>
          <w:cantSplit/>
          <w:trHeight w:val="21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3EAA8D0" w14:textId="353A5798"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2</w:t>
            </w:r>
          </w:p>
        </w:tc>
        <w:tc>
          <w:tcPr>
            <w:tcW w:w="1135" w:type="dxa"/>
            <w:vMerge/>
            <w:tcBorders>
              <w:top w:val="nil"/>
              <w:left w:val="single" w:sz="4" w:space="0" w:color="auto"/>
              <w:bottom w:val="single" w:sz="4" w:space="0" w:color="auto"/>
              <w:right w:val="single" w:sz="4" w:space="0" w:color="auto"/>
            </w:tcBorders>
            <w:vAlign w:val="center"/>
            <w:hideMark/>
          </w:tcPr>
          <w:p w14:paraId="6C5B2766"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00036D38"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Đề nghị xem xét, sửa đổi Khoản 3, Điều 17, Chương III như sau: Đề nghị xem xét, sử dùng cụm từ “ưu tiên sản phẩm trong nước đã chế tạo được có tính năng, chất lượng tương đương với sản phấm chế tạo tại nước ngoài” thay cho cụm từ “ưu tiên sản phấm trong nước đã chế tạo được”.</w:t>
            </w:r>
          </w:p>
        </w:tc>
        <w:tc>
          <w:tcPr>
            <w:tcW w:w="6521" w:type="dxa"/>
            <w:tcBorders>
              <w:top w:val="nil"/>
              <w:left w:val="nil"/>
              <w:bottom w:val="single" w:sz="4" w:space="0" w:color="auto"/>
              <w:right w:val="single" w:sz="4" w:space="0" w:color="auto"/>
            </w:tcBorders>
            <w:shd w:val="clear" w:color="auto" w:fill="auto"/>
            <w:vAlign w:val="center"/>
            <w:hideMark/>
          </w:tcPr>
          <w:p w14:paraId="1E81A5E2" w14:textId="2E2049FE"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w:t>
            </w:r>
            <w:r w:rsidR="00620D2B" w:rsidRPr="004C5DE6">
              <w:rPr>
                <w:rFonts w:ascii="Times New Roman" w:eastAsia="Times New Roman" w:hAnsi="Times New Roman" w:cs="Times New Roman"/>
                <w:color w:val="000000"/>
                <w:sz w:val="28"/>
                <w:szCs w:val="28"/>
              </w:rPr>
              <w:t xml:space="preserve">xin tiếp thu theo hướng </w:t>
            </w:r>
            <w:r w:rsidRPr="004C5DE6">
              <w:rPr>
                <w:rFonts w:ascii="Times New Roman" w:eastAsia="Times New Roman" w:hAnsi="Times New Roman" w:cs="Times New Roman"/>
                <w:color w:val="000000"/>
                <w:sz w:val="28"/>
                <w:szCs w:val="28"/>
              </w:rPr>
              <w:t xml:space="preserve">tham khảo, đối chiếu với các quy định của pháp luật về sản phẩm trong nước đã sản xuất được </w:t>
            </w:r>
            <w:r w:rsidR="00620D2B" w:rsidRPr="004C5DE6">
              <w:rPr>
                <w:rFonts w:ascii="Times New Roman" w:eastAsia="Times New Roman" w:hAnsi="Times New Roman" w:cs="Times New Roman"/>
                <w:color w:val="000000"/>
                <w:sz w:val="28"/>
                <w:szCs w:val="28"/>
              </w:rPr>
              <w:t>đồng thời nghiên cứu bổ sung các tiêu chí cụ thể về tiêu chuẩn, quy chuẩn theo quy định của pháp luật</w:t>
            </w:r>
            <w:r w:rsidRPr="004C5DE6">
              <w:rPr>
                <w:rFonts w:ascii="Times New Roman" w:eastAsia="Times New Roman" w:hAnsi="Times New Roman" w:cs="Times New Roman"/>
                <w:color w:val="000000"/>
                <w:sz w:val="28"/>
                <w:szCs w:val="28"/>
              </w:rPr>
              <w:t>.</w:t>
            </w:r>
          </w:p>
        </w:tc>
        <w:tc>
          <w:tcPr>
            <w:tcW w:w="1134" w:type="dxa"/>
            <w:tcBorders>
              <w:top w:val="nil"/>
              <w:left w:val="nil"/>
              <w:bottom w:val="single" w:sz="4" w:space="0" w:color="auto"/>
              <w:right w:val="single" w:sz="4" w:space="0" w:color="auto"/>
            </w:tcBorders>
            <w:shd w:val="clear" w:color="auto" w:fill="auto"/>
            <w:vAlign w:val="center"/>
            <w:hideMark/>
          </w:tcPr>
          <w:p w14:paraId="6EC58CD7"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657AB7F6" w14:textId="77777777" w:rsidTr="00C1573F">
        <w:trPr>
          <w:cantSplit/>
          <w:trHeight w:val="2355"/>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67C5A46" w14:textId="1A3F3923"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3</w:t>
            </w:r>
          </w:p>
        </w:tc>
        <w:tc>
          <w:tcPr>
            <w:tcW w:w="1135" w:type="dxa"/>
            <w:vMerge/>
            <w:tcBorders>
              <w:top w:val="nil"/>
              <w:left w:val="single" w:sz="4" w:space="0" w:color="auto"/>
              <w:bottom w:val="single" w:sz="4" w:space="0" w:color="auto"/>
              <w:right w:val="single" w:sz="4" w:space="0" w:color="auto"/>
            </w:tcBorders>
            <w:vAlign w:val="center"/>
            <w:hideMark/>
          </w:tcPr>
          <w:p w14:paraId="1BA01509"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6753B96F" w14:textId="5CBAC98C" w:rsidR="00975909" w:rsidRPr="004C5DE6" w:rsidRDefault="00975909" w:rsidP="00C1573F">
            <w:pPr>
              <w:widowControl w:val="0"/>
              <w:spacing w:after="0" w:line="240" w:lineRule="auto"/>
              <w:jc w:val="both"/>
              <w:rPr>
                <w:rFonts w:ascii="Times New Roman" w:eastAsia="Times New Roman" w:hAnsi="Times New Roman" w:cs="Times New Roman"/>
                <w:sz w:val="28"/>
                <w:szCs w:val="28"/>
              </w:rPr>
            </w:pPr>
            <w:r w:rsidRPr="004C5DE6">
              <w:rPr>
                <w:rFonts w:ascii="Times New Roman" w:eastAsia="Times New Roman" w:hAnsi="Times New Roman" w:cs="Times New Roman"/>
                <w:sz w:val="28"/>
                <w:szCs w:val="28"/>
              </w:rPr>
              <w:t>- Điều 18, về hỗ trợ tín dụng cho doanh nghiệp công nghiệp:</w:t>
            </w:r>
            <w:r w:rsidR="00C452AC" w:rsidRPr="004C5DE6">
              <w:rPr>
                <w:rFonts w:ascii="Times New Roman" w:eastAsia="Times New Roman" w:hAnsi="Times New Roman" w:cs="Times New Roman"/>
                <w:sz w:val="28"/>
                <w:szCs w:val="28"/>
              </w:rPr>
              <w:t xml:space="preserve"> </w:t>
            </w:r>
            <w:r w:rsidRPr="004C5DE6">
              <w:rPr>
                <w:rFonts w:ascii="Times New Roman" w:eastAsia="Times New Roman" w:hAnsi="Times New Roman" w:cs="Times New Roman"/>
                <w:sz w:val="28"/>
                <w:szCs w:val="28"/>
              </w:rPr>
              <w:t xml:space="preserve">Tên Điều 18 ghi chung là hỗ trợ tín dụng cho doanh </w:t>
            </w:r>
            <w:r w:rsidR="00C452AC" w:rsidRPr="004C5DE6">
              <w:rPr>
                <w:rFonts w:ascii="Times New Roman" w:eastAsia="Times New Roman" w:hAnsi="Times New Roman" w:cs="Times New Roman"/>
                <w:sz w:val="28"/>
                <w:szCs w:val="28"/>
              </w:rPr>
              <w:t>n</w:t>
            </w:r>
            <w:r w:rsidRPr="004C5DE6">
              <w:rPr>
                <w:rFonts w:ascii="Times New Roman" w:eastAsia="Times New Roman" w:hAnsi="Times New Roman" w:cs="Times New Roman"/>
                <w:sz w:val="28"/>
                <w:szCs w:val="28"/>
              </w:rPr>
              <w:t>ghiệp công nghiệp nhưng trong nội dung Điều này lại quy định đối tượng là các doanh nghiệp sản xuất sản phẩm công nghiệp chủ lực. Do vậy, đề nghị Ban soạn thảo xem xét, điều chỉnh lại tên và nội dung Điều này cho thống nhất.</w:t>
            </w:r>
          </w:p>
        </w:tc>
        <w:tc>
          <w:tcPr>
            <w:tcW w:w="6521" w:type="dxa"/>
            <w:tcBorders>
              <w:top w:val="nil"/>
              <w:left w:val="nil"/>
              <w:bottom w:val="single" w:sz="4" w:space="0" w:color="auto"/>
              <w:right w:val="single" w:sz="4" w:space="0" w:color="auto"/>
            </w:tcBorders>
            <w:shd w:val="clear" w:color="auto" w:fill="auto"/>
            <w:vAlign w:val="center"/>
            <w:hideMark/>
          </w:tcPr>
          <w:p w14:paraId="11FDB5E3" w14:textId="10C4A131"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w:t>
            </w:r>
            <w:r w:rsidR="00620D2B" w:rsidRPr="004C5DE6">
              <w:rPr>
                <w:rFonts w:ascii="Times New Roman" w:eastAsia="Times New Roman" w:hAnsi="Times New Roman" w:cs="Times New Roman"/>
                <w:color w:val="000000"/>
                <w:sz w:val="28"/>
                <w:szCs w:val="28"/>
              </w:rPr>
              <w:t xml:space="preserve">xin tiếp thu. </w:t>
            </w:r>
          </w:p>
        </w:tc>
        <w:tc>
          <w:tcPr>
            <w:tcW w:w="1134" w:type="dxa"/>
            <w:tcBorders>
              <w:top w:val="nil"/>
              <w:left w:val="nil"/>
              <w:bottom w:val="single" w:sz="4" w:space="0" w:color="auto"/>
              <w:right w:val="single" w:sz="4" w:space="0" w:color="auto"/>
            </w:tcBorders>
            <w:shd w:val="clear" w:color="auto" w:fill="auto"/>
            <w:vAlign w:val="center"/>
            <w:hideMark/>
          </w:tcPr>
          <w:p w14:paraId="4D3781C8"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78892D19" w14:textId="77777777" w:rsidTr="00C1573F">
        <w:trPr>
          <w:cantSplit/>
          <w:trHeight w:val="269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FF03E32" w14:textId="067FC22B"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4</w:t>
            </w:r>
          </w:p>
        </w:tc>
        <w:tc>
          <w:tcPr>
            <w:tcW w:w="1135" w:type="dxa"/>
            <w:vMerge/>
            <w:tcBorders>
              <w:top w:val="nil"/>
              <w:left w:val="single" w:sz="4" w:space="0" w:color="auto"/>
              <w:bottom w:val="single" w:sz="4" w:space="0" w:color="auto"/>
              <w:right w:val="single" w:sz="4" w:space="0" w:color="auto"/>
            </w:tcBorders>
            <w:vAlign w:val="center"/>
            <w:hideMark/>
          </w:tcPr>
          <w:p w14:paraId="2E8ED83C"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390A47FE" w14:textId="365B362D" w:rsidR="00975909" w:rsidRPr="004C5DE6" w:rsidRDefault="00975909" w:rsidP="00C1573F">
            <w:pPr>
              <w:widowControl w:val="0"/>
              <w:spacing w:after="0" w:line="240" w:lineRule="auto"/>
              <w:jc w:val="both"/>
              <w:rPr>
                <w:rFonts w:ascii="Times New Roman" w:eastAsia="Times New Roman" w:hAnsi="Times New Roman" w:cs="Times New Roman"/>
                <w:sz w:val="28"/>
                <w:szCs w:val="28"/>
              </w:rPr>
            </w:pPr>
            <w:r w:rsidRPr="004C5DE6">
              <w:rPr>
                <w:rFonts w:ascii="Times New Roman" w:eastAsia="Times New Roman" w:hAnsi="Times New Roman" w:cs="Times New Roman"/>
                <w:sz w:val="28"/>
                <w:szCs w:val="28"/>
              </w:rPr>
              <w:t>- Điều 19, về phát triển nguồn nhân lực công nghiệp:</w:t>
            </w:r>
            <w:r w:rsidR="00C452AC" w:rsidRPr="004C5DE6">
              <w:rPr>
                <w:rFonts w:ascii="Times New Roman" w:eastAsia="Times New Roman" w:hAnsi="Times New Roman" w:cs="Times New Roman"/>
                <w:sz w:val="28"/>
                <w:szCs w:val="28"/>
              </w:rPr>
              <w:t xml:space="preserve"> </w:t>
            </w:r>
            <w:r w:rsidRPr="004C5DE6">
              <w:rPr>
                <w:rFonts w:ascii="Times New Roman" w:eastAsia="Times New Roman" w:hAnsi="Times New Roman" w:cs="Times New Roman"/>
                <w:sz w:val="28"/>
                <w:szCs w:val="28"/>
              </w:rPr>
              <w:t>Đề nghị Ban soạn thảo xem xét, bổ sung thêm các khoản quy định về chính sách ưu đãi đào tạo cho nhân lực ngành công nghiệp; các cơ sở đào tạo nhân lực ngành công nghiệp; chính sách đảm bảo phúc lợi tốt cho người lao động ngành công nghiệp theo nội dung tại mục 5, phần III Nghị quyết số 23-NQ/TW.</w:t>
            </w:r>
          </w:p>
        </w:tc>
        <w:tc>
          <w:tcPr>
            <w:tcW w:w="6521" w:type="dxa"/>
            <w:tcBorders>
              <w:top w:val="nil"/>
              <w:left w:val="nil"/>
              <w:bottom w:val="single" w:sz="4" w:space="0" w:color="auto"/>
              <w:right w:val="single" w:sz="4" w:space="0" w:color="auto"/>
            </w:tcBorders>
            <w:shd w:val="clear" w:color="auto" w:fill="auto"/>
            <w:vAlign w:val="center"/>
            <w:hideMark/>
          </w:tcPr>
          <w:p w14:paraId="5A78BF14" w14:textId="2A3E918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w:t>
            </w:r>
            <w:r w:rsidR="00620D2B" w:rsidRPr="004C5DE6">
              <w:rPr>
                <w:rFonts w:ascii="Times New Roman" w:eastAsia="Times New Roman" w:hAnsi="Times New Roman" w:cs="Times New Roman"/>
                <w:color w:val="000000"/>
                <w:sz w:val="28"/>
                <w:szCs w:val="28"/>
              </w:rPr>
              <w:t>đã tiếp thu nội dung này tại Chính sách số 6.</w:t>
            </w:r>
          </w:p>
        </w:tc>
        <w:tc>
          <w:tcPr>
            <w:tcW w:w="1134" w:type="dxa"/>
            <w:tcBorders>
              <w:top w:val="nil"/>
              <w:left w:val="nil"/>
              <w:bottom w:val="single" w:sz="4" w:space="0" w:color="auto"/>
              <w:right w:val="single" w:sz="4" w:space="0" w:color="auto"/>
            </w:tcBorders>
            <w:shd w:val="clear" w:color="auto" w:fill="auto"/>
            <w:vAlign w:val="center"/>
            <w:hideMark/>
          </w:tcPr>
          <w:p w14:paraId="65473A01"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032E79FA" w14:textId="77777777" w:rsidTr="00C1573F">
        <w:trPr>
          <w:cantSplit/>
          <w:trHeight w:val="552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1941822" w14:textId="6E48A5EA"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w:t>
            </w:r>
          </w:p>
        </w:tc>
        <w:tc>
          <w:tcPr>
            <w:tcW w:w="1135" w:type="dxa"/>
            <w:vMerge/>
            <w:tcBorders>
              <w:top w:val="nil"/>
              <w:left w:val="single" w:sz="4" w:space="0" w:color="auto"/>
              <w:bottom w:val="single" w:sz="4" w:space="0" w:color="auto"/>
              <w:right w:val="single" w:sz="4" w:space="0" w:color="auto"/>
            </w:tcBorders>
            <w:vAlign w:val="center"/>
            <w:hideMark/>
          </w:tcPr>
          <w:p w14:paraId="696EBA86"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57F68F47" w14:textId="25801384" w:rsidR="005E7BB0" w:rsidRPr="004C5DE6" w:rsidRDefault="00975909" w:rsidP="00C1573F">
            <w:pPr>
              <w:widowControl w:val="0"/>
              <w:spacing w:after="0" w:line="240" w:lineRule="auto"/>
              <w:jc w:val="both"/>
              <w:rPr>
                <w:rFonts w:ascii="Times New Roman" w:eastAsia="Times New Roman" w:hAnsi="Times New Roman" w:cs="Times New Roman"/>
                <w:sz w:val="28"/>
                <w:szCs w:val="28"/>
              </w:rPr>
            </w:pPr>
            <w:r w:rsidRPr="004C5DE6">
              <w:rPr>
                <w:rFonts w:ascii="Times New Roman" w:eastAsia="Times New Roman" w:hAnsi="Times New Roman" w:cs="Times New Roman"/>
                <w:sz w:val="28"/>
                <w:szCs w:val="28"/>
              </w:rPr>
              <w:t>- Điều 32, về phát triển các ngành công nghiệp ưu tiên:</w:t>
            </w:r>
            <w:r w:rsidR="00C452AC" w:rsidRPr="004C5DE6">
              <w:rPr>
                <w:rFonts w:ascii="Times New Roman" w:eastAsia="Times New Roman" w:hAnsi="Times New Roman" w:cs="Times New Roman"/>
                <w:sz w:val="28"/>
                <w:szCs w:val="28"/>
              </w:rPr>
              <w:t xml:space="preserve"> </w:t>
            </w:r>
            <w:r w:rsidRPr="004C5DE6">
              <w:rPr>
                <w:rFonts w:ascii="Times New Roman" w:eastAsia="Times New Roman" w:hAnsi="Times New Roman" w:cs="Times New Roman"/>
                <w:sz w:val="28"/>
                <w:szCs w:val="28"/>
              </w:rPr>
              <w:t>Đề nghị Ban soạn thảo xem xét, bổ sung thêm một khoản quy định về ngành công nghiệp đường sắt (bao gồm: Sản xuất, lắp ráp, sửa chữa, hoán cải phương tiện giao thông đường sắt; Sản xuất phụ kiện, phụ tùng, vật tư, thiết bị chuyên dùng cho đường sắt (căn cứ khoản 1, Điều 26 Luật Đường sắt 2017). Các quy định về ưu đãi, khuyến khích, hỗ trợ phát triển công nghiệp đường đã được quy định trong Luật Đư</w:t>
            </w:r>
            <w:r w:rsidR="005E7BB0" w:rsidRPr="004C5DE6">
              <w:rPr>
                <w:rFonts w:ascii="Times New Roman" w:eastAsia="Times New Roman" w:hAnsi="Times New Roman" w:cs="Times New Roman"/>
                <w:sz w:val="28"/>
                <w:szCs w:val="28"/>
              </w:rPr>
              <w:t>ờng sắt 2017 như đã nêu ở trên.</w:t>
            </w:r>
          </w:p>
          <w:p w14:paraId="28E38683" w14:textId="77777777" w:rsidR="00975909" w:rsidRPr="004C5DE6" w:rsidRDefault="00975909" w:rsidP="00C1573F">
            <w:pPr>
              <w:widowControl w:val="0"/>
              <w:spacing w:after="0" w:line="240" w:lineRule="auto"/>
              <w:jc w:val="both"/>
              <w:rPr>
                <w:rFonts w:ascii="Times New Roman" w:eastAsia="Times New Roman" w:hAnsi="Times New Roman" w:cs="Times New Roman"/>
                <w:sz w:val="28"/>
                <w:szCs w:val="28"/>
              </w:rPr>
            </w:pPr>
            <w:r w:rsidRPr="004C5DE6">
              <w:rPr>
                <w:rFonts w:ascii="Times New Roman" w:eastAsia="Times New Roman" w:hAnsi="Times New Roman" w:cs="Times New Roman"/>
                <w:sz w:val="28"/>
                <w:szCs w:val="28"/>
              </w:rPr>
              <w:t>Đối với nội dung của Điều này, đề nghị Ban soạn thảo tách thành hai khoản: một khoản quy định về nhóm ngành công nghiệp ưu tiên; một khoản quy định về chính sách phát triển cho ngành công nghiệp ưu tiên thực hiện, theo đúng nội dung tại mục 2 Phần III Nghị quyết số 23-NQ/TW.</w:t>
            </w:r>
          </w:p>
        </w:tc>
        <w:tc>
          <w:tcPr>
            <w:tcW w:w="6521" w:type="dxa"/>
            <w:tcBorders>
              <w:top w:val="nil"/>
              <w:left w:val="nil"/>
              <w:bottom w:val="single" w:sz="4" w:space="0" w:color="auto"/>
              <w:right w:val="single" w:sz="4" w:space="0" w:color="auto"/>
            </w:tcBorders>
            <w:shd w:val="clear" w:color="auto" w:fill="auto"/>
            <w:vAlign w:val="center"/>
            <w:hideMark/>
          </w:tcPr>
          <w:p w14:paraId="3BAC22C3" w14:textId="16A8F249"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620D2B" w:rsidRPr="004C5DE6">
              <w:rPr>
                <w:rFonts w:ascii="Times New Roman" w:eastAsia="Times New Roman" w:hAnsi="Times New Roman" w:cs="Times New Roman"/>
                <w:color w:val="000000"/>
                <w:sz w:val="28"/>
                <w:szCs w:val="28"/>
              </w:rPr>
              <w:t>Bộ Công Thương xin tiếp thu. Trong quá trình xây dựng</w:t>
            </w:r>
            <w:r w:rsidR="004170C8" w:rsidRPr="004C5DE6">
              <w:rPr>
                <w:rFonts w:ascii="Times New Roman" w:eastAsia="Times New Roman" w:hAnsi="Times New Roman" w:cs="Times New Roman"/>
                <w:color w:val="000000"/>
                <w:sz w:val="28"/>
                <w:szCs w:val="28"/>
              </w:rPr>
              <w:t>, soạn thảo các</w:t>
            </w:r>
            <w:r w:rsidR="00620D2B" w:rsidRPr="004C5DE6">
              <w:rPr>
                <w:rFonts w:ascii="Times New Roman" w:eastAsia="Times New Roman" w:hAnsi="Times New Roman" w:cs="Times New Roman"/>
                <w:color w:val="000000"/>
                <w:sz w:val="28"/>
                <w:szCs w:val="28"/>
              </w:rPr>
              <w:t xml:space="preserve"> tiêu chí, Danh mục</w:t>
            </w:r>
            <w:r w:rsidR="004170C8" w:rsidRPr="004C5DE6">
              <w:rPr>
                <w:rFonts w:ascii="Times New Roman" w:eastAsia="Times New Roman" w:hAnsi="Times New Roman" w:cs="Times New Roman"/>
                <w:color w:val="000000"/>
                <w:sz w:val="28"/>
                <w:szCs w:val="28"/>
              </w:rPr>
              <w:t xml:space="preserve"> cụ thể, trường hợp ngành công nghiệp đường sắt đáp ứng các tiêu chí này thì Chính phủ sẽ xem xét, bổ sung tại Danh mục. </w:t>
            </w:r>
          </w:p>
        </w:tc>
        <w:tc>
          <w:tcPr>
            <w:tcW w:w="1134" w:type="dxa"/>
            <w:tcBorders>
              <w:top w:val="nil"/>
              <w:left w:val="nil"/>
              <w:bottom w:val="single" w:sz="4" w:space="0" w:color="auto"/>
              <w:right w:val="single" w:sz="4" w:space="0" w:color="auto"/>
            </w:tcBorders>
            <w:shd w:val="clear" w:color="auto" w:fill="auto"/>
            <w:vAlign w:val="center"/>
            <w:hideMark/>
          </w:tcPr>
          <w:p w14:paraId="55BE5E24"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6DBECCB7" w14:textId="77777777" w:rsidTr="00C1573F">
        <w:trPr>
          <w:cantSplit/>
          <w:trHeight w:val="170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90A18B4" w14:textId="7411E7FB"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6</w:t>
            </w:r>
          </w:p>
        </w:tc>
        <w:tc>
          <w:tcPr>
            <w:tcW w:w="1135" w:type="dxa"/>
            <w:vMerge/>
            <w:tcBorders>
              <w:top w:val="nil"/>
              <w:left w:val="single" w:sz="4" w:space="0" w:color="auto"/>
              <w:bottom w:val="single" w:sz="4" w:space="0" w:color="auto"/>
              <w:right w:val="single" w:sz="4" w:space="0" w:color="auto"/>
            </w:tcBorders>
            <w:vAlign w:val="center"/>
            <w:hideMark/>
          </w:tcPr>
          <w:p w14:paraId="036283AB"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7561EC2B" w14:textId="77777777" w:rsidR="00975909" w:rsidRPr="004C5DE6" w:rsidRDefault="00975909" w:rsidP="00C1573F">
            <w:pPr>
              <w:widowControl w:val="0"/>
              <w:spacing w:after="0" w:line="240" w:lineRule="auto"/>
              <w:jc w:val="both"/>
              <w:rPr>
                <w:rFonts w:ascii="Times New Roman" w:eastAsia="Times New Roman" w:hAnsi="Times New Roman" w:cs="Times New Roman"/>
                <w:sz w:val="28"/>
                <w:szCs w:val="28"/>
              </w:rPr>
            </w:pPr>
            <w:r w:rsidRPr="004C5DE6">
              <w:rPr>
                <w:rFonts w:ascii="Times New Roman" w:eastAsia="Times New Roman" w:hAnsi="Times New Roman" w:cs="Times New Roman"/>
                <w:sz w:val="28"/>
                <w:szCs w:val="28"/>
              </w:rPr>
              <w:t>- Đề nghị bổ sung đầy đủ nội dung chi tiết tại các Điều 19, 20, 21, 23, 24, 25, 26, 27, 28, 29, 30, 31, 33, 34, 36, 37, 38, 39, 40, 41, 42.</w:t>
            </w:r>
          </w:p>
        </w:tc>
        <w:tc>
          <w:tcPr>
            <w:tcW w:w="6521" w:type="dxa"/>
            <w:tcBorders>
              <w:top w:val="nil"/>
              <w:left w:val="nil"/>
              <w:bottom w:val="single" w:sz="4" w:space="0" w:color="auto"/>
              <w:right w:val="single" w:sz="4" w:space="0" w:color="auto"/>
            </w:tcBorders>
            <w:shd w:val="clear" w:color="auto" w:fill="auto"/>
            <w:vAlign w:val="center"/>
            <w:hideMark/>
          </w:tcPr>
          <w:p w14:paraId="48AE1E8A" w14:textId="1805406C"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4170C8" w:rsidRPr="004C5DE6">
              <w:rPr>
                <w:rFonts w:ascii="Times New Roman" w:eastAsia="Times New Roman" w:hAnsi="Times New Roman" w:cs="Times New Roman"/>
                <w:color w:val="000000"/>
                <w:sz w:val="28"/>
                <w:szCs w:val="28"/>
              </w:rPr>
              <w:t>Bộ Công Thương xin tiếp thu và đã xây dựng chi tiết nội dung từng Chính sách với các nội dung của các Điều này cùng với các nội dung tương ứng với các Chính sách tại Đề cương Luật.</w:t>
            </w:r>
          </w:p>
        </w:tc>
        <w:tc>
          <w:tcPr>
            <w:tcW w:w="1134" w:type="dxa"/>
            <w:tcBorders>
              <w:top w:val="nil"/>
              <w:left w:val="nil"/>
              <w:bottom w:val="single" w:sz="4" w:space="0" w:color="auto"/>
              <w:right w:val="single" w:sz="4" w:space="0" w:color="auto"/>
            </w:tcBorders>
            <w:shd w:val="clear" w:color="auto" w:fill="auto"/>
            <w:vAlign w:val="center"/>
            <w:hideMark/>
          </w:tcPr>
          <w:p w14:paraId="5AD663C8"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7D4403A8" w14:textId="77777777" w:rsidTr="00C1573F">
        <w:trPr>
          <w:cantSplit/>
          <w:trHeight w:val="636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BC0793F" w14:textId="6DFD90A0"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7</w:t>
            </w:r>
          </w:p>
        </w:tc>
        <w:tc>
          <w:tcPr>
            <w:tcW w:w="1135" w:type="dxa"/>
            <w:tcBorders>
              <w:top w:val="nil"/>
              <w:left w:val="nil"/>
              <w:bottom w:val="single" w:sz="4" w:space="0" w:color="auto"/>
              <w:right w:val="single" w:sz="4" w:space="0" w:color="auto"/>
            </w:tcBorders>
            <w:shd w:val="clear" w:color="auto" w:fill="auto"/>
            <w:vAlign w:val="center"/>
            <w:hideMark/>
          </w:tcPr>
          <w:p w14:paraId="31F84DF7"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Kế hoạch và Đầu tư</w:t>
            </w:r>
          </w:p>
        </w:tc>
        <w:tc>
          <w:tcPr>
            <w:tcW w:w="5954" w:type="dxa"/>
            <w:tcBorders>
              <w:top w:val="nil"/>
              <w:left w:val="nil"/>
              <w:bottom w:val="single" w:sz="4" w:space="0" w:color="auto"/>
              <w:right w:val="single" w:sz="4" w:space="0" w:color="auto"/>
            </w:tcBorders>
            <w:shd w:val="clear" w:color="auto" w:fill="auto"/>
            <w:vAlign w:val="center"/>
            <w:hideMark/>
          </w:tcPr>
          <w:p w14:paraId="1DD3BBAC"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 Về phạm vi điều chỉnh: theo đề xuất của Bộ Công Thương thì phạm vi điều chỉnh của dự thảo Luật là quy định về các chính sách, hoạt động phát triển các ngành công nghiệp chế biến, chế tạo tại Việt Nam, không điều chỉnh các ngành khai khoáng, sản xuất và phân phối điện, khí đốt, nước nóng, hơi nước và điều hòa không khí, cung cấp nước, quản lý và xử lý rác thải, nước thải (do một số lĩnh vực đã có Luật chuyên ngành điều chỉnh như Luật Dầu khí, Luật Hóa chất, Luật Điện lực, Luật Khoáng sản). Tuy nhiên, Bộ Kế hoạch và Đầu tư cho rằng các ngành như dầu khí, điện lực, thăm dò, khai thác và chế biến khoáng sản, là những ngành tạo ra nguồn nguyên liệu, nhiên liệu cơ bản để cung cấp phục vụ sản xuất của ngành chế biến, chế tạo. Do đó, cần phải nghiên cứu kỹ lưỡng để đảm bảo các ngành có sự phát triển tương hỗ, đồng bộ.</w:t>
            </w:r>
          </w:p>
        </w:tc>
        <w:tc>
          <w:tcPr>
            <w:tcW w:w="6521" w:type="dxa"/>
            <w:tcBorders>
              <w:top w:val="nil"/>
              <w:left w:val="nil"/>
              <w:bottom w:val="single" w:sz="4" w:space="0" w:color="auto"/>
              <w:right w:val="single" w:sz="4" w:space="0" w:color="auto"/>
            </w:tcBorders>
            <w:shd w:val="clear" w:color="auto" w:fill="auto"/>
            <w:vAlign w:val="center"/>
            <w:hideMark/>
          </w:tcPr>
          <w:p w14:paraId="5ED37F23" w14:textId="7852962E"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4170C8" w:rsidRPr="004C5DE6">
              <w:rPr>
                <w:rFonts w:ascii="Times New Roman" w:eastAsia="Times New Roman" w:hAnsi="Times New Roman" w:cs="Times New Roman"/>
                <w:color w:val="000000"/>
                <w:sz w:val="28"/>
                <w:szCs w:val="28"/>
              </w:rPr>
              <w:t xml:space="preserve">Bộ Công Thương xin tiếp thu. Theo đó, trong quá trình xây dựng hệ thống tiêu chí các ngành công nghiệp trọng điểm do Quốc hội ban hành, Chính phủ sẽ ban hành Danh mục các ngành công nghiệp có tính lan tỏa, tương hỗ, đồng bộ cho phát triển chung của công nghiệp Việt Nam. </w:t>
            </w:r>
            <w:r w:rsidRPr="004C5DE6">
              <w:rPr>
                <w:rFonts w:ascii="Times New Roman" w:eastAsia="Times New Roman" w:hAnsi="Times New Roman" w:cs="Times New Roman"/>
                <w:color w:val="000000"/>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72C150C1"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33862592" w14:textId="77777777" w:rsidTr="00C1573F">
        <w:trPr>
          <w:cantSplit/>
          <w:trHeight w:val="496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54D3480" w14:textId="33A2417D"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8</w:t>
            </w:r>
          </w:p>
        </w:tc>
        <w:tc>
          <w:tcPr>
            <w:tcW w:w="1135" w:type="dxa"/>
            <w:tcBorders>
              <w:top w:val="nil"/>
              <w:left w:val="nil"/>
              <w:bottom w:val="single" w:sz="4" w:space="0" w:color="auto"/>
              <w:right w:val="single" w:sz="4" w:space="0" w:color="auto"/>
            </w:tcBorders>
            <w:shd w:val="clear" w:color="auto" w:fill="auto"/>
            <w:vAlign w:val="center"/>
            <w:hideMark/>
          </w:tcPr>
          <w:p w14:paraId="6DE3DEB3"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Ngoại giao</w:t>
            </w:r>
          </w:p>
        </w:tc>
        <w:tc>
          <w:tcPr>
            <w:tcW w:w="5954" w:type="dxa"/>
            <w:tcBorders>
              <w:top w:val="nil"/>
              <w:left w:val="nil"/>
              <w:bottom w:val="single" w:sz="4" w:space="0" w:color="auto"/>
              <w:right w:val="single" w:sz="4" w:space="0" w:color="auto"/>
            </w:tcBorders>
            <w:shd w:val="clear" w:color="auto" w:fill="auto"/>
            <w:vAlign w:val="center"/>
            <w:hideMark/>
          </w:tcPr>
          <w:p w14:paraId="59E36ED0"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Trong bối cảnh cách mạng công nghiệp 4.0, nội hàm của phát triển công nghiệp đã có nhiều thay đổi, trong đó chú trọng gắn kết ngày càng chặt chẽ công nghiệp nền tảng, chế biến chế tạo với công nghệ số, công nghệ sinh học, phần mềm, kết nối số. Xu hướng chung của thế giới hiện nay cũng cho thấy phát triển công nghiệp vừa nhằm nâng cao năng suất nhưng đồi thời phải gắn với bảo vệ mội trường, giảm phát thải. Tổ chức Phát triển Công nghiệp Liên Hợp Quốc (UNIDO) gần đây dã đưa ra khái niệm về phát triển công nghiệp bền vững, bao trùm đang đặt ra những yêu cầu mới cho phát triển công nghiệp giai đoạn tới. Do đó, nội dung này cần được quan tâm thỏa đáng trong xây dựng các quan điểm, mục tiêu chính sách của Luật.</w:t>
            </w:r>
          </w:p>
        </w:tc>
        <w:tc>
          <w:tcPr>
            <w:tcW w:w="6521" w:type="dxa"/>
            <w:tcBorders>
              <w:top w:val="nil"/>
              <w:left w:val="nil"/>
              <w:bottom w:val="single" w:sz="4" w:space="0" w:color="auto"/>
              <w:right w:val="single" w:sz="4" w:space="0" w:color="auto"/>
            </w:tcBorders>
            <w:shd w:val="clear" w:color="auto" w:fill="auto"/>
            <w:vAlign w:val="center"/>
            <w:hideMark/>
          </w:tcPr>
          <w:p w14:paraId="50BB5BE8" w14:textId="77777777" w:rsidR="00393D5B" w:rsidRPr="004C5DE6" w:rsidRDefault="00393D5B" w:rsidP="00C1573F">
            <w:pPr>
              <w:widowControl w:val="0"/>
              <w:spacing w:after="0" w:line="240" w:lineRule="auto"/>
              <w:jc w:val="both"/>
              <w:rPr>
                <w:rFonts w:ascii="Times New Roman" w:eastAsia="Times New Roman" w:hAnsi="Times New Roman" w:cs="Times New Roman"/>
                <w:color w:val="000000"/>
                <w:sz w:val="28"/>
                <w:szCs w:val="28"/>
              </w:rPr>
            </w:pPr>
          </w:p>
          <w:p w14:paraId="25C81F32" w14:textId="77777777" w:rsidR="00393D5B" w:rsidRPr="004C5DE6" w:rsidRDefault="00393D5B" w:rsidP="00C1573F">
            <w:pPr>
              <w:widowControl w:val="0"/>
              <w:spacing w:after="0" w:line="240" w:lineRule="auto"/>
              <w:jc w:val="both"/>
              <w:rPr>
                <w:rFonts w:ascii="Times New Roman" w:eastAsia="Times New Roman" w:hAnsi="Times New Roman" w:cs="Times New Roman"/>
                <w:color w:val="000000"/>
                <w:sz w:val="28"/>
                <w:szCs w:val="28"/>
              </w:rPr>
            </w:pPr>
          </w:p>
          <w:p w14:paraId="7E95DD47" w14:textId="77777777" w:rsidR="00393D5B" w:rsidRPr="004C5DE6" w:rsidRDefault="00393D5B" w:rsidP="00C1573F">
            <w:pPr>
              <w:widowControl w:val="0"/>
              <w:spacing w:after="0" w:line="240" w:lineRule="auto"/>
              <w:jc w:val="both"/>
              <w:rPr>
                <w:rFonts w:ascii="Times New Roman" w:eastAsia="Times New Roman" w:hAnsi="Times New Roman" w:cs="Times New Roman"/>
                <w:color w:val="000000"/>
                <w:sz w:val="28"/>
                <w:szCs w:val="28"/>
              </w:rPr>
            </w:pPr>
          </w:p>
          <w:p w14:paraId="051F1016" w14:textId="5656D8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w:t>
            </w:r>
            <w:r w:rsidR="004170C8" w:rsidRPr="004C5DE6">
              <w:rPr>
                <w:rFonts w:ascii="Times New Roman" w:eastAsia="Times New Roman" w:hAnsi="Times New Roman" w:cs="Times New Roman"/>
                <w:color w:val="000000"/>
                <w:sz w:val="28"/>
                <w:szCs w:val="28"/>
              </w:rPr>
              <w:t>xin tiếp thu và đã bổ sung</w:t>
            </w:r>
            <w:r w:rsidR="00393D5B" w:rsidRPr="004C5DE6">
              <w:rPr>
                <w:rFonts w:ascii="Times New Roman" w:eastAsia="Times New Roman" w:hAnsi="Times New Roman" w:cs="Times New Roman"/>
                <w:color w:val="000000"/>
                <w:sz w:val="28"/>
                <w:szCs w:val="28"/>
              </w:rPr>
              <w:t>, làm rõ</w:t>
            </w:r>
            <w:r w:rsidR="004170C8" w:rsidRPr="004C5DE6">
              <w:rPr>
                <w:rFonts w:ascii="Times New Roman" w:eastAsia="Times New Roman" w:hAnsi="Times New Roman" w:cs="Times New Roman"/>
                <w:color w:val="000000"/>
                <w:sz w:val="28"/>
                <w:szCs w:val="28"/>
              </w:rPr>
              <w:t xml:space="preserve"> chính sá</w:t>
            </w:r>
            <w:r w:rsidR="00393D5B" w:rsidRPr="004C5DE6">
              <w:rPr>
                <w:rFonts w:ascii="Times New Roman" w:eastAsia="Times New Roman" w:hAnsi="Times New Roman" w:cs="Times New Roman"/>
                <w:color w:val="000000"/>
                <w:sz w:val="28"/>
                <w:szCs w:val="28"/>
              </w:rPr>
              <w:t>ch 5 về nâng cao năng lực cạnh tranh của các ngành công nghiệp trong đó có nội dung về chuyển đổi số, ứng dụng khoa học, công nghệ. Đồng thời, Bộ Công Thương đã bổ sung Chính sách 6 về phát triển bền vững trong công nghiệp bao gồm các nội dung ứng phó biến đổi khí hậu, giảm phát thải, sản xuất xanh, sạch hơn trong công nghiệp.</w:t>
            </w:r>
          </w:p>
        </w:tc>
        <w:tc>
          <w:tcPr>
            <w:tcW w:w="1134" w:type="dxa"/>
            <w:tcBorders>
              <w:top w:val="nil"/>
              <w:left w:val="nil"/>
              <w:bottom w:val="single" w:sz="4" w:space="0" w:color="auto"/>
              <w:right w:val="single" w:sz="4" w:space="0" w:color="auto"/>
            </w:tcBorders>
            <w:shd w:val="clear" w:color="auto" w:fill="auto"/>
            <w:vAlign w:val="center"/>
            <w:hideMark/>
          </w:tcPr>
          <w:p w14:paraId="13B8CC66"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74701B12" w14:textId="77777777" w:rsidTr="00C1573F">
        <w:trPr>
          <w:cantSplit/>
          <w:trHeight w:val="3391"/>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C5C1493" w14:textId="72B71985"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9</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338E30A2"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Nông nghiệp và Phát triển Nông thôn</w:t>
            </w:r>
          </w:p>
        </w:tc>
        <w:tc>
          <w:tcPr>
            <w:tcW w:w="5954" w:type="dxa"/>
            <w:tcBorders>
              <w:top w:val="nil"/>
              <w:left w:val="nil"/>
              <w:bottom w:val="single" w:sz="4" w:space="0" w:color="auto"/>
              <w:right w:val="single" w:sz="4" w:space="0" w:color="auto"/>
            </w:tcBorders>
            <w:shd w:val="clear" w:color="auto" w:fill="auto"/>
            <w:vAlign w:val="center"/>
            <w:hideMark/>
          </w:tcPr>
          <w:p w14:paraId="70EC7989"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Đề nghị thực hiện theo Điều 5, Điều 7 Nghị định 34/2016/NĐ-CP ngày 14/5/2016 quy định chi tiết một số điều và biện pháp thi hành Luật Ban hành văn bản quy phạm pháp luật (dự thảo Báo cáo sử dụng phương pháp định tính, chưa có các đánh giá mang tính định lượng mà chưa rõ lý do); Điều 6 Nghị định 34/2016/NĐ-CP đã được sửa đổi, bổ sung tại Nghị định 154/2020/NĐ-CP ngày 31/12/2020 (chưa đánh giá đầy đủ, toàn diện các tác động của chính sách).</w:t>
            </w:r>
          </w:p>
        </w:tc>
        <w:tc>
          <w:tcPr>
            <w:tcW w:w="6521" w:type="dxa"/>
            <w:tcBorders>
              <w:top w:val="nil"/>
              <w:left w:val="nil"/>
              <w:bottom w:val="single" w:sz="4" w:space="0" w:color="auto"/>
              <w:right w:val="single" w:sz="4" w:space="0" w:color="auto"/>
            </w:tcBorders>
            <w:shd w:val="clear" w:color="auto" w:fill="auto"/>
            <w:vAlign w:val="center"/>
            <w:hideMark/>
          </w:tcPr>
          <w:p w14:paraId="3AFF6FEF" w14:textId="0C62EE6A" w:rsidR="00393D5B"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393D5B" w:rsidRPr="004C5DE6">
              <w:rPr>
                <w:rFonts w:ascii="Times New Roman" w:eastAsia="Times New Roman" w:hAnsi="Times New Roman" w:cs="Times New Roman"/>
                <w:color w:val="000000"/>
                <w:sz w:val="28"/>
                <w:szCs w:val="28"/>
              </w:rPr>
              <w:t>Bộ Công Thương xin tiếp thu và đã bổ sung đánh giá tác động định lượng chi tiết tại Báo cáo đánh giá tác động chính sách gửi kèm theo.</w:t>
            </w:r>
          </w:p>
          <w:p w14:paraId="747604B4" w14:textId="5CBB27D1"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hideMark/>
          </w:tcPr>
          <w:p w14:paraId="6E9F6845"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4187177B" w14:textId="77777777" w:rsidTr="00C1573F">
        <w:trPr>
          <w:cantSplit/>
          <w:trHeight w:val="2982"/>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BCB730F" w14:textId="755AFD99"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10</w:t>
            </w:r>
          </w:p>
        </w:tc>
        <w:tc>
          <w:tcPr>
            <w:tcW w:w="1135" w:type="dxa"/>
            <w:vMerge/>
            <w:tcBorders>
              <w:top w:val="nil"/>
              <w:left w:val="single" w:sz="4" w:space="0" w:color="auto"/>
              <w:bottom w:val="single" w:sz="4" w:space="0" w:color="auto"/>
              <w:right w:val="single" w:sz="4" w:space="0" w:color="auto"/>
            </w:tcBorders>
            <w:vAlign w:val="center"/>
            <w:hideMark/>
          </w:tcPr>
          <w:p w14:paraId="1709C11F"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6C427E5A"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Đề nghị cân nhắc việc xác định “Quy định về phạm vi điều chỉnh của Luật - chỉ điều chỉnh các hoạt động phát triển công nghiệp chế biến, chế tạo” là 1 chính sách để đánh giá vì chính sách này chưa đáp ứng được các tiêu chí quy định tại khoản 1, khoản 2 Điều 2 Nghị định 34/2016/NĐ-CP. Đồng thời, nội dung này đã thể hiện ở phần Sự cần thiết ban hành văn bản tại dự thảo Tờ trình.</w:t>
            </w:r>
          </w:p>
        </w:tc>
        <w:tc>
          <w:tcPr>
            <w:tcW w:w="6521" w:type="dxa"/>
            <w:tcBorders>
              <w:top w:val="nil"/>
              <w:left w:val="nil"/>
              <w:bottom w:val="single" w:sz="4" w:space="0" w:color="auto"/>
              <w:right w:val="single" w:sz="4" w:space="0" w:color="auto"/>
            </w:tcBorders>
            <w:shd w:val="clear" w:color="auto" w:fill="auto"/>
            <w:vAlign w:val="center"/>
            <w:hideMark/>
          </w:tcPr>
          <w:p w14:paraId="4DF63676" w14:textId="44D859D9"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393D5B" w:rsidRPr="004C5DE6">
              <w:rPr>
                <w:rFonts w:ascii="Times New Roman" w:eastAsia="Times New Roman" w:hAnsi="Times New Roman" w:cs="Times New Roman"/>
                <w:color w:val="000000"/>
                <w:sz w:val="28"/>
                <w:szCs w:val="28"/>
              </w:rPr>
              <w:t>Bộ Công Thương xin tiếp thu và</w:t>
            </w:r>
            <w:r w:rsidR="009A7A7E" w:rsidRPr="004C5DE6">
              <w:rPr>
                <w:rFonts w:ascii="Times New Roman" w:eastAsia="Times New Roman" w:hAnsi="Times New Roman" w:cs="Times New Roman"/>
                <w:color w:val="000000"/>
                <w:sz w:val="28"/>
                <w:szCs w:val="28"/>
              </w:rPr>
              <w:t xml:space="preserve"> đã điều chỉnh</w:t>
            </w:r>
            <w:r w:rsidR="00393D5B" w:rsidRPr="004C5DE6">
              <w:rPr>
                <w:rFonts w:ascii="Times New Roman" w:eastAsia="Times New Roman" w:hAnsi="Times New Roman" w:cs="Times New Roman"/>
                <w:color w:val="000000"/>
                <w:sz w:val="28"/>
                <w:szCs w:val="28"/>
              </w:rPr>
              <w:t xml:space="preserve"> dự thảo Tờ trìn</w:t>
            </w:r>
            <w:r w:rsidR="009A7A7E" w:rsidRPr="004C5DE6">
              <w:rPr>
                <w:rFonts w:ascii="Times New Roman" w:eastAsia="Times New Roman" w:hAnsi="Times New Roman" w:cs="Times New Roman"/>
                <w:color w:val="000000"/>
                <w:sz w:val="28"/>
                <w:szCs w:val="28"/>
              </w:rPr>
              <w:t>h,</w:t>
            </w:r>
            <w:r w:rsidR="00393D5B" w:rsidRPr="004C5DE6">
              <w:rPr>
                <w:rFonts w:ascii="Times New Roman" w:eastAsia="Times New Roman" w:hAnsi="Times New Roman" w:cs="Times New Roman"/>
                <w:color w:val="000000"/>
                <w:sz w:val="28"/>
                <w:szCs w:val="28"/>
              </w:rPr>
              <w:t xml:space="preserve"> Báo cáo đánh giá tác động chính sách</w:t>
            </w:r>
            <w:r w:rsidR="009A7A7E" w:rsidRPr="004C5DE6">
              <w:rPr>
                <w:rFonts w:ascii="Times New Roman" w:eastAsia="Times New Roman" w:hAnsi="Times New Roman" w:cs="Times New Roman"/>
                <w:color w:val="000000"/>
                <w:sz w:val="28"/>
                <w:szCs w:val="28"/>
              </w:rPr>
              <w:t xml:space="preserve"> và các tài liệu kèm theo.</w:t>
            </w:r>
          </w:p>
        </w:tc>
        <w:tc>
          <w:tcPr>
            <w:tcW w:w="1134" w:type="dxa"/>
            <w:tcBorders>
              <w:top w:val="nil"/>
              <w:left w:val="nil"/>
              <w:bottom w:val="single" w:sz="4" w:space="0" w:color="auto"/>
              <w:right w:val="single" w:sz="4" w:space="0" w:color="auto"/>
            </w:tcBorders>
            <w:shd w:val="clear" w:color="auto" w:fill="auto"/>
            <w:vAlign w:val="center"/>
            <w:hideMark/>
          </w:tcPr>
          <w:p w14:paraId="799418C4"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21DBDCCE" w14:textId="77777777" w:rsidTr="00C1573F">
        <w:trPr>
          <w:cantSplit/>
          <w:trHeight w:val="381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69CA252" w14:textId="3EBFC135"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11</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720C1F6B"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Nội vụ</w:t>
            </w:r>
          </w:p>
        </w:tc>
        <w:tc>
          <w:tcPr>
            <w:tcW w:w="5954" w:type="dxa"/>
            <w:tcBorders>
              <w:top w:val="nil"/>
              <w:left w:val="nil"/>
              <w:bottom w:val="single" w:sz="4" w:space="0" w:color="auto"/>
              <w:right w:val="single" w:sz="4" w:space="0" w:color="auto"/>
            </w:tcBorders>
            <w:shd w:val="clear" w:color="auto" w:fill="auto"/>
            <w:vAlign w:val="center"/>
            <w:hideMark/>
          </w:tcPr>
          <w:p w14:paraId="561E40FC"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Tại Điều 36 Luật Ban hành văn bản quy phạm pháp luật năm 2015, Bộ Nội vụ có trách nhiệm gửi báo cáo đánh giá về nguồn nhân lực đối với Đề nghị xây dựng Luật. Tuy nhiên, tại Hồ sơ đề nghị xây dựng Luật do Bộ Công Thương chuẩn bị không có Báo cáo dự kiến về nguồn nhân lực (cũng như nguồn tài chính) để thực hiện chính sách, do vậy Bộ Nội vụ không có cơ sở để đánh giá và tham giá ý kiến đối với báo cáo này (Đề nghị cơ quan chủ trì soạn thảo bổ sung báo cáo này vào Hồ sơ xây dựng Luật) .</w:t>
            </w:r>
          </w:p>
        </w:tc>
        <w:tc>
          <w:tcPr>
            <w:tcW w:w="6521" w:type="dxa"/>
            <w:tcBorders>
              <w:top w:val="nil"/>
              <w:left w:val="nil"/>
              <w:bottom w:val="single" w:sz="4" w:space="0" w:color="auto"/>
              <w:right w:val="single" w:sz="4" w:space="0" w:color="auto"/>
            </w:tcBorders>
            <w:shd w:val="clear" w:color="auto" w:fill="auto"/>
            <w:vAlign w:val="center"/>
            <w:hideMark/>
          </w:tcPr>
          <w:p w14:paraId="61AFD9CA" w14:textId="5DCD61E4" w:rsidR="009A7A7E"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9A7A7E" w:rsidRPr="004C5DE6">
              <w:rPr>
                <w:rFonts w:ascii="Times New Roman" w:eastAsia="Times New Roman" w:hAnsi="Times New Roman" w:cs="Times New Roman"/>
                <w:color w:val="000000"/>
                <w:sz w:val="28"/>
                <w:szCs w:val="28"/>
              </w:rPr>
              <w:t>Bộ Công Thương xin tiếp thu và đã bổ sung nội dung này vào Báo cáo đánh gia tác động chính sách.</w:t>
            </w:r>
          </w:p>
          <w:p w14:paraId="3242F6D8" w14:textId="3AFBB3E5"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hideMark/>
          </w:tcPr>
          <w:p w14:paraId="4E049BDA"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1A0428F6" w14:textId="77777777" w:rsidTr="00C1573F">
        <w:trPr>
          <w:cantSplit/>
          <w:trHeight w:val="1405"/>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AB27FD0" w14:textId="5D63D403"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12</w:t>
            </w:r>
          </w:p>
        </w:tc>
        <w:tc>
          <w:tcPr>
            <w:tcW w:w="1135" w:type="dxa"/>
            <w:vMerge/>
            <w:tcBorders>
              <w:top w:val="nil"/>
              <w:left w:val="single" w:sz="4" w:space="0" w:color="auto"/>
              <w:bottom w:val="single" w:sz="4" w:space="0" w:color="auto"/>
              <w:right w:val="single" w:sz="4" w:space="0" w:color="auto"/>
            </w:tcBorders>
            <w:vAlign w:val="center"/>
            <w:hideMark/>
          </w:tcPr>
          <w:p w14:paraId="7CDE1225"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6E6B0F7F"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Về giải thích từ ngữ (Điều 3): Đề nghị nghiên cứu, rà soát các khái niệm quy định trong dự thảo luật, bảo đảm không mâu thuẫn với quy định tại các luật chuyên ngành. </w:t>
            </w:r>
          </w:p>
        </w:tc>
        <w:tc>
          <w:tcPr>
            <w:tcW w:w="6521" w:type="dxa"/>
            <w:tcBorders>
              <w:top w:val="nil"/>
              <w:left w:val="nil"/>
              <w:bottom w:val="single" w:sz="4" w:space="0" w:color="auto"/>
              <w:right w:val="single" w:sz="4" w:space="0" w:color="auto"/>
            </w:tcBorders>
            <w:shd w:val="clear" w:color="auto" w:fill="auto"/>
            <w:vAlign w:val="center"/>
            <w:hideMark/>
          </w:tcPr>
          <w:p w14:paraId="1C3E774C" w14:textId="4FD5B1F4"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9A7A7E" w:rsidRPr="004C5DE6">
              <w:rPr>
                <w:rFonts w:ascii="Times New Roman" w:eastAsia="Times New Roman" w:hAnsi="Times New Roman" w:cs="Times New Roman"/>
                <w:color w:val="000000"/>
                <w:sz w:val="28"/>
                <w:szCs w:val="28"/>
              </w:rPr>
              <w:t>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23735157"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46DBDA27" w14:textId="77777777" w:rsidTr="00C1573F">
        <w:trPr>
          <w:cantSplit/>
          <w:trHeight w:val="4309"/>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CA41B3E" w14:textId="59C9550C"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13</w:t>
            </w:r>
          </w:p>
        </w:tc>
        <w:tc>
          <w:tcPr>
            <w:tcW w:w="1135" w:type="dxa"/>
            <w:vMerge/>
            <w:tcBorders>
              <w:top w:val="nil"/>
              <w:left w:val="single" w:sz="4" w:space="0" w:color="auto"/>
              <w:bottom w:val="single" w:sz="4" w:space="0" w:color="auto"/>
              <w:right w:val="single" w:sz="4" w:space="0" w:color="auto"/>
            </w:tcBorders>
            <w:vAlign w:val="center"/>
            <w:hideMark/>
          </w:tcPr>
          <w:p w14:paraId="2EB5E401"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12F8C2F9"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Về định hướng phát triển công nghiệp (Chương II): Căn cứ quy định tại Luật Ban hành văn bản quy phạm pháp luật, đề nghị rà soát, biên tập lại nội dung tại chương II theo hướng chỉ quy định những nội dung có tính quy phạm pháp luật (quy tắc xử sự chung, có hiệu lực bắt buộc chung), không quy định các nội dung mang tính định hướng, chiến lược... Theo đó, đề nghị bỏ các nội dung về Chiến lược phát triển công nghiệp quốc gia, Chương trình phát triển công nghiệp tại chương II dự thảo luật.</w:t>
            </w:r>
          </w:p>
        </w:tc>
        <w:tc>
          <w:tcPr>
            <w:tcW w:w="6521" w:type="dxa"/>
            <w:tcBorders>
              <w:top w:val="nil"/>
              <w:left w:val="nil"/>
              <w:bottom w:val="single" w:sz="4" w:space="0" w:color="auto"/>
              <w:right w:val="single" w:sz="4" w:space="0" w:color="auto"/>
            </w:tcBorders>
            <w:shd w:val="clear" w:color="auto" w:fill="auto"/>
            <w:vAlign w:val="center"/>
            <w:hideMark/>
          </w:tcPr>
          <w:p w14:paraId="33666ADA" w14:textId="3994B380"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9A7A7E" w:rsidRPr="004C5DE6">
              <w:rPr>
                <w:rFonts w:ascii="Times New Roman" w:eastAsia="Times New Roman" w:hAnsi="Times New Roman" w:cs="Times New Roman"/>
                <w:color w:val="000000"/>
                <w:sz w:val="28"/>
                <w:szCs w:val="28"/>
              </w:rPr>
              <w:t xml:space="preserve">Bộ Công Thương xin tiếp thu và đã bổ sung các nội dung có tính quy phạm pháp luật theo hướng </w:t>
            </w:r>
            <w:r w:rsidRPr="004C5DE6">
              <w:rPr>
                <w:rFonts w:ascii="Times New Roman" w:eastAsia="Times New Roman" w:hAnsi="Times New Roman" w:cs="Times New Roman"/>
                <w:color w:val="000000"/>
                <w:sz w:val="28"/>
                <w:szCs w:val="28"/>
              </w:rPr>
              <w:t>luật hóa thẩm quyền của Chính phủ</w:t>
            </w:r>
            <w:r w:rsidR="009A7A7E" w:rsidRPr="004C5DE6">
              <w:rPr>
                <w:rFonts w:ascii="Times New Roman" w:eastAsia="Times New Roman" w:hAnsi="Times New Roman" w:cs="Times New Roman"/>
                <w:color w:val="000000"/>
                <w:sz w:val="28"/>
                <w:szCs w:val="28"/>
              </w:rPr>
              <w:t>, Thủ tướng Chính phủ</w:t>
            </w:r>
            <w:r w:rsidRPr="004C5DE6">
              <w:rPr>
                <w:rFonts w:ascii="Times New Roman" w:eastAsia="Times New Roman" w:hAnsi="Times New Roman" w:cs="Times New Roman"/>
                <w:color w:val="000000"/>
                <w:sz w:val="28"/>
                <w:szCs w:val="28"/>
              </w:rPr>
              <w:t xml:space="preserve"> và các cơ quan từ Trung ương đến địa phương trong việc ban hành, thực thi các chiến lược, chương trình phát triển công nghiệp quốc gia sẽ tạo điều kiện để Chính phủ thống nhất chỉ đạo từ Trung ương đến địa phương trong việc thi hành các mục tiêu, định hướng phát triển công nghiệp, ràng buộc các cơ quan quản lý nhà nước trong trách nhiệm thực hiện </w:t>
            </w:r>
            <w:r w:rsidR="008E364E" w:rsidRPr="004C5DE6">
              <w:rPr>
                <w:rFonts w:ascii="Times New Roman" w:eastAsia="Times New Roman" w:hAnsi="Times New Roman" w:cs="Times New Roman"/>
                <w:color w:val="000000"/>
                <w:sz w:val="28"/>
                <w:szCs w:val="28"/>
              </w:rPr>
              <w:t xml:space="preserve">Kế hoạch, cơ chế, </w:t>
            </w:r>
            <w:r w:rsidRPr="004C5DE6">
              <w:rPr>
                <w:rFonts w:ascii="Times New Roman" w:eastAsia="Times New Roman" w:hAnsi="Times New Roman" w:cs="Times New Roman"/>
                <w:color w:val="000000"/>
                <w:sz w:val="28"/>
                <w:szCs w:val="28"/>
              </w:rPr>
              <w:t xml:space="preserve">chính sách phát triển công nghiệp quốc gia, và bố trí nguồn lực </w:t>
            </w:r>
            <w:r w:rsidR="008E364E" w:rsidRPr="004C5DE6">
              <w:rPr>
                <w:rFonts w:ascii="Times New Roman" w:eastAsia="Times New Roman" w:hAnsi="Times New Roman" w:cs="Times New Roman"/>
                <w:color w:val="000000"/>
                <w:sz w:val="28"/>
                <w:szCs w:val="28"/>
              </w:rPr>
              <w:t xml:space="preserve">theo từng kỳ kế hoạch </w:t>
            </w:r>
            <w:r w:rsidRPr="004C5DE6">
              <w:rPr>
                <w:rFonts w:ascii="Times New Roman" w:eastAsia="Times New Roman" w:hAnsi="Times New Roman" w:cs="Times New Roman"/>
                <w:color w:val="000000"/>
                <w:sz w:val="28"/>
                <w:szCs w:val="28"/>
              </w:rPr>
              <w:t>(từ ngân sách nhà nước cũng như xã hội hóa) để bảo đảm thực hiện các mục tiêu của chính sách.</w:t>
            </w:r>
          </w:p>
        </w:tc>
        <w:tc>
          <w:tcPr>
            <w:tcW w:w="1134" w:type="dxa"/>
            <w:tcBorders>
              <w:top w:val="nil"/>
              <w:left w:val="nil"/>
              <w:bottom w:val="single" w:sz="4" w:space="0" w:color="auto"/>
              <w:right w:val="single" w:sz="4" w:space="0" w:color="auto"/>
            </w:tcBorders>
            <w:shd w:val="clear" w:color="auto" w:fill="auto"/>
            <w:vAlign w:val="center"/>
            <w:hideMark/>
          </w:tcPr>
          <w:p w14:paraId="7B1DF20D"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6AA8F49C" w14:textId="77777777" w:rsidTr="00C1573F">
        <w:trPr>
          <w:cantSplit/>
          <w:trHeight w:val="618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B4CE6B3" w14:textId="1BD0A506"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14</w:t>
            </w:r>
          </w:p>
        </w:tc>
        <w:tc>
          <w:tcPr>
            <w:tcW w:w="1135" w:type="dxa"/>
            <w:vMerge/>
            <w:tcBorders>
              <w:top w:val="nil"/>
              <w:left w:val="single" w:sz="4" w:space="0" w:color="auto"/>
              <w:bottom w:val="single" w:sz="4" w:space="0" w:color="auto"/>
              <w:right w:val="single" w:sz="4" w:space="0" w:color="auto"/>
            </w:tcBorders>
            <w:vAlign w:val="center"/>
            <w:hideMark/>
          </w:tcPr>
          <w:p w14:paraId="503B6DBE"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12EDF0A9" w14:textId="77777777" w:rsidR="005E7BB0"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nội dung quy định tại Điều 15 (Ủy ban Phát triển công nghiệp quốc gia) và Điều 25 (Trung tâm </w:t>
            </w:r>
            <w:r w:rsidR="005E7BB0" w:rsidRPr="004C5DE6">
              <w:rPr>
                <w:rFonts w:ascii="Times New Roman" w:eastAsia="Times New Roman" w:hAnsi="Times New Roman" w:cs="Times New Roman"/>
                <w:color w:val="000000"/>
                <w:sz w:val="28"/>
                <w:szCs w:val="28"/>
              </w:rPr>
              <w:t>cải tiến năng suất công nghiệp)</w:t>
            </w:r>
          </w:p>
          <w:p w14:paraId="4D3646AE"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Đề nghị bỏ các nội dung quy định về tổ chức bộ máy tại: (1) Điều 15 về Ủy ban Phát triển công nghiệp quốc gia và Trung tâm cải tiến năng suất công nghiệp để thực hiện theo quy định tại Quyết định số 34/2007/QĐ-TTg ngày 12/3/2007 về việc ban hành quy chế thành lập, tổ chức và hoạt động của tổ chức phối hợp liên ngành và (2) Điều 25 về Trung tâm cải tiến năng suất công nghiệp để thực hiện theo tinh thần Nghị quyết số 19-NQ/TW ngày 25/10/2017 của Hội nghị Trung ương 6 khóa XII về tiếp tục đổi mới hệ thống tổ chức và quản lý, nâng cao chất lượng và hiệu quả hoạt động của các đơn vị sự nghiệp công lập và quy định tại Nghị định số 120/2020/NĐ-CP ngày 07/10/2020 của Chính phủ quy định về thành lập, tổ chức lại, giải thể đơn vị sự nghiệp công lập.</w:t>
            </w:r>
          </w:p>
        </w:tc>
        <w:tc>
          <w:tcPr>
            <w:tcW w:w="6521" w:type="dxa"/>
            <w:tcBorders>
              <w:top w:val="nil"/>
              <w:left w:val="nil"/>
              <w:bottom w:val="single" w:sz="4" w:space="0" w:color="auto"/>
              <w:right w:val="single" w:sz="4" w:space="0" w:color="auto"/>
            </w:tcBorders>
            <w:shd w:val="clear" w:color="auto" w:fill="auto"/>
            <w:vAlign w:val="center"/>
            <w:hideMark/>
          </w:tcPr>
          <w:p w14:paraId="36425F66" w14:textId="5AB70B61" w:rsidR="009A7A7E"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8E364E" w:rsidRPr="004C5DE6">
              <w:rPr>
                <w:rFonts w:ascii="Times New Roman" w:eastAsia="Times New Roman" w:hAnsi="Times New Roman" w:cs="Times New Roman"/>
                <w:color w:val="000000"/>
                <w:sz w:val="28"/>
                <w:szCs w:val="28"/>
              </w:rPr>
              <w:t>Bộ Công Thương xin tiếp thu, không đưa nội dung này trong Hồ sơ đề nghị xây dựng Luật.</w:t>
            </w:r>
          </w:p>
          <w:p w14:paraId="239C569E" w14:textId="7575E019"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hideMark/>
          </w:tcPr>
          <w:p w14:paraId="3FB3AAB7"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7E863217" w14:textId="77777777" w:rsidTr="00C1573F">
        <w:trPr>
          <w:cantSplit/>
          <w:trHeight w:val="4479"/>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EBD0579" w14:textId="2E578DBB"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15</w:t>
            </w:r>
          </w:p>
        </w:tc>
        <w:tc>
          <w:tcPr>
            <w:tcW w:w="1135" w:type="dxa"/>
            <w:vMerge/>
            <w:tcBorders>
              <w:top w:val="nil"/>
              <w:left w:val="single" w:sz="4" w:space="0" w:color="auto"/>
              <w:bottom w:val="single" w:sz="4" w:space="0" w:color="auto"/>
              <w:right w:val="single" w:sz="4" w:space="0" w:color="auto"/>
            </w:tcBorders>
            <w:vAlign w:val="center"/>
            <w:hideMark/>
          </w:tcPr>
          <w:p w14:paraId="6487D603"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4A2A1006" w14:textId="77777777" w:rsidR="005E7BB0" w:rsidRPr="004C5DE6" w:rsidRDefault="00975909"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Đề nghị không quy định Quỹ Tái cấu trúc doanh nghiệp công nghiệp tại dự thảo Đề cương chi tiết Luật Phát triển công nghiệp vì theo Nghị quyết số 56/2017/QH14 ngày 24/11/2017 của Quốc hội về việc tiếp tục cải cách tổ chức bộ máy hành chính nhà nước tinh gọn, hoạt động hiệu lực, hiệu quả thì không lồng ghép các quy định về tổ chức bộ máy, tổ chức biên chế vào các luật, pháp lệnh, nghị quyết của Quốc hội, Ủy ban Thường vụ Quốc hội không</w:t>
            </w:r>
            <w:r w:rsidR="005E7BB0" w:rsidRPr="004C5DE6">
              <w:rPr>
                <w:rFonts w:ascii="Times New Roman" w:eastAsia="Times New Roman" w:hAnsi="Times New Roman" w:cs="Times New Roman"/>
                <w:color w:val="000000" w:themeColor="text1"/>
                <w:sz w:val="28"/>
                <w:szCs w:val="28"/>
              </w:rPr>
              <w:t xml:space="preserve"> thuộc lĩnh vực tổ chức bộ máy.</w:t>
            </w:r>
          </w:p>
          <w:p w14:paraId="4AB59557" w14:textId="77777777" w:rsidR="00975909" w:rsidRPr="004C5DE6" w:rsidRDefault="00975909" w:rsidP="00C1573F">
            <w:pPr>
              <w:widowControl w:val="0"/>
              <w:spacing w:after="0" w:line="240" w:lineRule="auto"/>
              <w:jc w:val="both"/>
              <w:rPr>
                <w:rFonts w:ascii="Times New Roman" w:eastAsia="Times New Roman" w:hAnsi="Times New Roman" w:cs="Times New Roman"/>
                <w:color w:val="FF0000"/>
                <w:sz w:val="28"/>
                <w:szCs w:val="28"/>
              </w:rPr>
            </w:pPr>
            <w:r w:rsidRPr="004C5DE6">
              <w:rPr>
                <w:rFonts w:ascii="Times New Roman" w:eastAsia="Times New Roman" w:hAnsi="Times New Roman" w:cs="Times New Roman"/>
                <w:color w:val="000000" w:themeColor="text1"/>
                <w:sz w:val="28"/>
                <w:szCs w:val="28"/>
              </w:rPr>
              <w:t>Trong quá trình hoạt động, nếu các doanh nghiệp có nhu cầu thành lập Quỹ xã hội có liên quan đến tái cấu trúc doanh nghiệp công nghiệp (nếu có) thì thực hiện theo quy định hiện hành.</w:t>
            </w:r>
          </w:p>
        </w:tc>
        <w:tc>
          <w:tcPr>
            <w:tcW w:w="6521" w:type="dxa"/>
            <w:tcBorders>
              <w:top w:val="nil"/>
              <w:left w:val="nil"/>
              <w:bottom w:val="single" w:sz="4" w:space="0" w:color="auto"/>
              <w:right w:val="single" w:sz="4" w:space="0" w:color="auto"/>
            </w:tcBorders>
            <w:shd w:val="clear" w:color="auto" w:fill="auto"/>
            <w:vAlign w:val="center"/>
            <w:hideMark/>
          </w:tcPr>
          <w:p w14:paraId="29C36B94" w14:textId="60777ED4" w:rsidR="008E364E" w:rsidRPr="004C5DE6" w:rsidRDefault="008E364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không đưa nội dung này trong Hồ sơ đề nghị xây dựng Luật.</w:t>
            </w:r>
          </w:p>
          <w:p w14:paraId="332EF84F" w14:textId="4902D54C"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hideMark/>
          </w:tcPr>
          <w:p w14:paraId="2BF8B00A"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49C913A1" w14:textId="77777777" w:rsidTr="00C1573F">
        <w:trPr>
          <w:cantSplit/>
          <w:trHeight w:val="71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D3CA0FA" w14:textId="6FE4FB66"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16</w:t>
            </w:r>
          </w:p>
        </w:tc>
        <w:tc>
          <w:tcPr>
            <w:tcW w:w="1135" w:type="dxa"/>
            <w:vMerge/>
            <w:tcBorders>
              <w:top w:val="nil"/>
              <w:left w:val="single" w:sz="4" w:space="0" w:color="auto"/>
              <w:bottom w:val="single" w:sz="4" w:space="0" w:color="auto"/>
              <w:right w:val="single" w:sz="4" w:space="0" w:color="auto"/>
            </w:tcBorders>
            <w:vAlign w:val="center"/>
            <w:hideMark/>
          </w:tcPr>
          <w:p w14:paraId="19F88425"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6DF23384" w14:textId="51E70958"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Về điều khoản thi hành (Chương IV): Đề nghị không quy định cụ thể tên gọi các Bộ (Công Thương, Kế hoạch và Đầu tư, Tài chính) mà thay thế bằng cụm từ “Bộ quản lý nhà nước về lĩnh vực công thương, kế hoạch và đầu tư, tài chính.” để phù hợp với chủ trương sắp xếp tinh gọn tổ chức bộ máy theo yêu cầu của Nghị quyết số 18-NQ/TW ngày 25/10/2017 của Hội nghị Trung ương 6 khóa XII. Đề nghị rà soát, bỏ các nội dung thuộc thẩm quyền của Chính phủ, Thủ tướng Chính phủ trong dự thảo luật (Chiến lược phát triển công nghiệp quốc gia, Chương trình phát triển công nghiệp, Ủy ban Phát triển công nghiệp quốc gia, Trung tâm cải tiến năng suất công nghiệp...).</w:t>
            </w:r>
          </w:p>
        </w:tc>
        <w:tc>
          <w:tcPr>
            <w:tcW w:w="6521" w:type="dxa"/>
            <w:tcBorders>
              <w:top w:val="nil"/>
              <w:left w:val="nil"/>
              <w:bottom w:val="single" w:sz="4" w:space="0" w:color="auto"/>
              <w:right w:val="single" w:sz="4" w:space="0" w:color="auto"/>
            </w:tcBorders>
            <w:shd w:val="clear" w:color="auto" w:fill="auto"/>
            <w:vAlign w:val="center"/>
            <w:hideMark/>
          </w:tcPr>
          <w:p w14:paraId="7FAF3201"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sẽ tiếp thu trong quá trình soạn thảo Luật</w:t>
            </w:r>
          </w:p>
        </w:tc>
        <w:tc>
          <w:tcPr>
            <w:tcW w:w="1134" w:type="dxa"/>
            <w:tcBorders>
              <w:top w:val="nil"/>
              <w:left w:val="nil"/>
              <w:bottom w:val="single" w:sz="4" w:space="0" w:color="auto"/>
              <w:right w:val="single" w:sz="4" w:space="0" w:color="auto"/>
            </w:tcBorders>
            <w:shd w:val="clear" w:color="auto" w:fill="auto"/>
            <w:vAlign w:val="center"/>
            <w:hideMark/>
          </w:tcPr>
          <w:p w14:paraId="7F1E55A8"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4D2C3DA5" w14:textId="77777777" w:rsidTr="00C1573F">
        <w:trPr>
          <w:cantSplit/>
          <w:trHeight w:val="369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202DC3B" w14:textId="275E57BA"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17</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02C7ADFC" w14:textId="77777777"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chính</w:t>
            </w:r>
          </w:p>
        </w:tc>
        <w:tc>
          <w:tcPr>
            <w:tcW w:w="5954" w:type="dxa"/>
            <w:tcBorders>
              <w:top w:val="nil"/>
              <w:left w:val="nil"/>
              <w:bottom w:val="single" w:sz="4" w:space="0" w:color="auto"/>
              <w:right w:val="single" w:sz="4" w:space="0" w:color="auto"/>
            </w:tcBorders>
            <w:shd w:val="clear" w:color="auto" w:fill="auto"/>
            <w:vAlign w:val="center"/>
            <w:hideMark/>
          </w:tcPr>
          <w:p w14:paraId="416A5B43" w14:textId="77777777" w:rsidR="005E7BB0"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Đề cương chi tiết Luật Phát triển công nghiệp gồm 6 Chương với 43 Điều. Tuy nhiên, trong đó có đến 18 Điều nội dung còn sơ sài, chi mới xác định được để mục dự kiến của Điều (tên điều), chưa có nội dung cụ thể, đặc biệt là các điều từ Điều 19 đến Điều 43 về chính sách phát triển công nghiệp. Theo đó, Bộ Tài chính đề nghị Bộ Công Thương bổ sung đầy đủ nội dung dự kiến của các điều vào dự thảo Đề cương để các bộ, ngành và địa phư</w:t>
            </w:r>
            <w:r w:rsidR="005E7BB0" w:rsidRPr="004C5DE6">
              <w:rPr>
                <w:rFonts w:ascii="Times New Roman" w:eastAsia="Times New Roman" w:hAnsi="Times New Roman" w:cs="Times New Roman"/>
                <w:color w:val="000000"/>
                <w:sz w:val="28"/>
                <w:szCs w:val="28"/>
              </w:rPr>
              <w:t xml:space="preserve">ơng có ý kiến tham gia cụ thể. </w:t>
            </w:r>
          </w:p>
          <w:p w14:paraId="283BF475" w14:textId="77777777" w:rsidR="005E7BB0"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Đồng thời, khi bổ sung những nội dung này thì đề nghị Bộ Công Thương cần làm rõ su cần thiết, dự kiến tác dộng đối với kinh tế, xã hội và doanh nghiệp; yêu cầu về đảm bảo tính đồng bộ của hệ thống pháp luật cũng như tính tương thích của các quy định dự kiến đưa vào Luật với các cam kết quốc tế mà Việt Nam đã đưa ra trong quá trình hội nhập, nhất là đối với những vấn đề mới như xây dựng Quỹ tái cấu trúc Doanh nghiệp ở Điều 25, các chính sách ưu đãi đầu tư đặc biệt dự kiến đưa vào Chương IV (từ Điều 28 đến Điều 31); chính sách phát triển công nghiệp hỗ trợ (Điều 33); Phát triển công nghiệp nông thôn (Điều 34); trách nhiệm của các bộ, ngành và địa ph</w:t>
            </w:r>
            <w:r w:rsidR="005E7BB0" w:rsidRPr="004C5DE6">
              <w:rPr>
                <w:rFonts w:ascii="Times New Roman" w:eastAsia="Times New Roman" w:hAnsi="Times New Roman" w:cs="Times New Roman"/>
                <w:color w:val="000000"/>
                <w:sz w:val="28"/>
                <w:szCs w:val="28"/>
              </w:rPr>
              <w:t xml:space="preserve">uong (từ Điều 36 đến Điều 43). </w:t>
            </w:r>
          </w:p>
          <w:p w14:paraId="1F1DF231" w14:textId="344841BA"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Bên cạnh đó, hiện nay, pháp luật về đầu tư và pháp luật về thuế và một số văn bản pháp luật khác đều có các quy định cụ thể về phạm vi, mức độ ưu đãi và hỗ trợ đầu tư đối với doanh nghiệp công nghệ cao, doanh nghiệp ứng dụng công nghệ cao, doanh </w:t>
            </w:r>
            <w:r w:rsidRPr="004C5DE6">
              <w:rPr>
                <w:rFonts w:ascii="Times New Roman" w:eastAsia="Times New Roman" w:hAnsi="Times New Roman" w:cs="Times New Roman"/>
                <w:color w:val="000000"/>
                <w:sz w:val="28"/>
                <w:szCs w:val="28"/>
              </w:rPr>
              <w:lastRenderedPageBreak/>
              <w:t xml:space="preserve">nghiệp sản xuất công nghiệp hỗ trợ, doanh nghiệp quy mô lớn và các ngành, nghề lĩnh vực cần ưu tiên phát triển, trong đó có ngành công nghiệp. Theo đó, để nghi không đưa các </w:t>
            </w:r>
            <w:r w:rsidR="00C1573F">
              <w:rPr>
                <w:rFonts w:ascii="Times New Roman" w:eastAsia="Times New Roman" w:hAnsi="Times New Roman" w:cs="Times New Roman"/>
                <w:color w:val="000000"/>
                <w:sz w:val="28"/>
                <w:szCs w:val="28"/>
              </w:rPr>
              <w:t>chính sách ưu đãi cụ</w:t>
            </w:r>
            <w:r w:rsidRPr="004C5DE6">
              <w:rPr>
                <w:rFonts w:ascii="Times New Roman" w:eastAsia="Times New Roman" w:hAnsi="Times New Roman" w:cs="Times New Roman"/>
                <w:color w:val="000000"/>
                <w:sz w:val="28"/>
                <w:szCs w:val="28"/>
              </w:rPr>
              <w:t xml:space="preserve"> thể vào dự thảo Luật mà chi quy định theo hướng thực hiện theo quy định của pháp luật hiện hành có liên quan.</w:t>
            </w:r>
          </w:p>
        </w:tc>
        <w:tc>
          <w:tcPr>
            <w:tcW w:w="6521" w:type="dxa"/>
            <w:tcBorders>
              <w:top w:val="nil"/>
              <w:left w:val="nil"/>
              <w:bottom w:val="single" w:sz="4" w:space="0" w:color="auto"/>
              <w:right w:val="single" w:sz="4" w:space="0" w:color="auto"/>
            </w:tcBorders>
            <w:shd w:val="clear" w:color="auto" w:fill="auto"/>
            <w:vAlign w:val="center"/>
            <w:hideMark/>
          </w:tcPr>
          <w:p w14:paraId="58D90C8B" w14:textId="77777777" w:rsidR="00B93AA2" w:rsidRPr="004C5DE6" w:rsidRDefault="008E364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Bộ Công Thương xin tiếp thu và đã làm rõ 7 nhóm chính sách trong đó đã làm rõ sự cần thiết,</w:t>
            </w:r>
            <w:r w:rsidR="00B93AA2" w:rsidRPr="004C5DE6">
              <w:rPr>
                <w:rFonts w:ascii="Times New Roman" w:eastAsia="Times New Roman" w:hAnsi="Times New Roman" w:cs="Times New Roman"/>
                <w:color w:val="000000"/>
                <w:sz w:val="28"/>
                <w:szCs w:val="28"/>
              </w:rPr>
              <w:t xml:space="preserve"> giải pháp tương ứng với các bất cập của pháp luật hiện hành;</w:t>
            </w:r>
            <w:r w:rsidRPr="004C5DE6">
              <w:rPr>
                <w:rFonts w:ascii="Times New Roman" w:eastAsia="Times New Roman" w:hAnsi="Times New Roman" w:cs="Times New Roman"/>
                <w:color w:val="000000"/>
                <w:sz w:val="28"/>
                <w:szCs w:val="28"/>
              </w:rPr>
              <w:t xml:space="preserve"> </w:t>
            </w:r>
          </w:p>
          <w:p w14:paraId="2C37831E" w14:textId="77777777" w:rsidR="00B93AA2"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p>
          <w:p w14:paraId="254C244C" w14:textId="423BE0A0" w:rsidR="00B93AA2"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073224" w:rsidRPr="004C5DE6">
              <w:rPr>
                <w:rFonts w:ascii="Times New Roman" w:eastAsia="Times New Roman" w:hAnsi="Times New Roman" w:cs="Times New Roman"/>
                <w:color w:val="000000"/>
                <w:sz w:val="28"/>
                <w:szCs w:val="28"/>
              </w:rPr>
              <w:t>X</w:t>
            </w:r>
            <w:r w:rsidRPr="004C5DE6">
              <w:rPr>
                <w:rFonts w:ascii="Times New Roman" w:eastAsia="Times New Roman" w:hAnsi="Times New Roman" w:cs="Times New Roman"/>
                <w:color w:val="000000"/>
                <w:sz w:val="28"/>
                <w:szCs w:val="28"/>
              </w:rPr>
              <w:t xml:space="preserve">ây dựng Báo cáo </w:t>
            </w:r>
            <w:r w:rsidR="008E364E" w:rsidRPr="004C5DE6">
              <w:rPr>
                <w:rFonts w:ascii="Times New Roman" w:eastAsia="Times New Roman" w:hAnsi="Times New Roman" w:cs="Times New Roman"/>
                <w:color w:val="000000"/>
                <w:sz w:val="28"/>
                <w:szCs w:val="28"/>
              </w:rPr>
              <w:t xml:space="preserve">đánh giá tác động kinh tế - xã hội đối với từng nhóm chính sách; </w:t>
            </w:r>
          </w:p>
          <w:p w14:paraId="2C9E7C5B" w14:textId="77777777" w:rsidR="00B93AA2"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p>
          <w:p w14:paraId="4F95F18E" w14:textId="537EBB76" w:rsidR="00B93AA2"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073224" w:rsidRPr="004C5DE6">
              <w:rPr>
                <w:rFonts w:ascii="Times New Roman" w:eastAsia="Times New Roman" w:hAnsi="Times New Roman" w:cs="Times New Roman"/>
                <w:color w:val="000000"/>
                <w:sz w:val="28"/>
                <w:szCs w:val="28"/>
              </w:rPr>
              <w:t>Đ</w:t>
            </w:r>
            <w:r w:rsidRPr="004C5DE6">
              <w:rPr>
                <w:rFonts w:ascii="Times New Roman" w:eastAsia="Times New Roman" w:hAnsi="Times New Roman" w:cs="Times New Roman"/>
                <w:color w:val="000000"/>
                <w:sz w:val="28"/>
                <w:szCs w:val="28"/>
              </w:rPr>
              <w:t xml:space="preserve">ã bổ sung Báo cáo </w:t>
            </w:r>
            <w:r w:rsidR="008E364E" w:rsidRPr="004C5DE6">
              <w:rPr>
                <w:rFonts w:ascii="Times New Roman" w:eastAsia="Times New Roman" w:hAnsi="Times New Roman" w:cs="Times New Roman"/>
                <w:color w:val="000000"/>
                <w:sz w:val="28"/>
                <w:szCs w:val="28"/>
              </w:rPr>
              <w:t xml:space="preserve">rà soát toàn diện hệ thống văn bản quy phạm pháp luật về có liên quan để đảm bảo hạn chế tối đa sự chống chéo, mâu thuẫn cho hệ thống pháp luật; </w:t>
            </w:r>
          </w:p>
          <w:p w14:paraId="70CCEA3E" w14:textId="77777777" w:rsidR="00B93AA2"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p>
          <w:p w14:paraId="4A0FD4C6" w14:textId="3BE9CF34" w:rsidR="00975909" w:rsidRPr="004C5DE6" w:rsidRDefault="00B93AA2"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073224" w:rsidRPr="004C5DE6">
              <w:rPr>
                <w:rFonts w:ascii="Times New Roman" w:eastAsia="Times New Roman" w:hAnsi="Times New Roman" w:cs="Times New Roman"/>
                <w:color w:val="000000"/>
                <w:sz w:val="28"/>
                <w:szCs w:val="28"/>
              </w:rPr>
              <w:t>Đ</w:t>
            </w:r>
            <w:r w:rsidRPr="004C5DE6">
              <w:rPr>
                <w:rFonts w:ascii="Times New Roman" w:eastAsia="Times New Roman" w:hAnsi="Times New Roman" w:cs="Times New Roman"/>
                <w:color w:val="000000"/>
                <w:sz w:val="28"/>
                <w:szCs w:val="28"/>
              </w:rPr>
              <w:t xml:space="preserve">ảm bảo các nội dung được quy định là mới, nhằm giải quyết những vướng mắc, bất cập trong thực tiễn. </w:t>
            </w:r>
          </w:p>
        </w:tc>
        <w:tc>
          <w:tcPr>
            <w:tcW w:w="1134" w:type="dxa"/>
            <w:tcBorders>
              <w:top w:val="nil"/>
              <w:left w:val="nil"/>
              <w:bottom w:val="single" w:sz="4" w:space="0" w:color="auto"/>
              <w:right w:val="single" w:sz="4" w:space="0" w:color="auto"/>
            </w:tcBorders>
            <w:shd w:val="clear" w:color="auto" w:fill="auto"/>
            <w:vAlign w:val="center"/>
            <w:hideMark/>
          </w:tcPr>
          <w:p w14:paraId="5C629648"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57258324" w14:textId="77777777" w:rsidTr="00C1573F">
        <w:trPr>
          <w:cantSplit/>
          <w:trHeight w:val="297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545B597" w14:textId="69583D7B" w:rsidR="00975909"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18</w:t>
            </w:r>
            <w:r w:rsidR="00975909"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4E5422BE"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CC5B868"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Tại khoản 1 Điều 5 dự thảo Đề cương Luật đề xuất áp dụng ưu đãi ở mức cao nhất về đất đai, thuế và các ưu đãi khác để phát triển các ngành công nghiệp trọng điểm. Đề nghị Bộ Công Thương bỏ nội dung khoản này khỏi dự thảo Đề cương Luật vì mức ưu đãi đối với từng lĩnh vực cụ thể sẽ căn cứ vào từng thời kỳ phát triển của đất nước và được quy định trong hệ thống các văn bản pháp luật chuyên ngành về thuế và đất đai.</w:t>
            </w:r>
          </w:p>
        </w:tc>
        <w:tc>
          <w:tcPr>
            <w:tcW w:w="6521" w:type="dxa"/>
            <w:tcBorders>
              <w:top w:val="nil"/>
              <w:left w:val="nil"/>
              <w:bottom w:val="single" w:sz="4" w:space="0" w:color="auto"/>
              <w:right w:val="single" w:sz="4" w:space="0" w:color="auto"/>
            </w:tcBorders>
            <w:shd w:val="clear" w:color="auto" w:fill="auto"/>
            <w:vAlign w:val="center"/>
            <w:hideMark/>
          </w:tcPr>
          <w:p w14:paraId="1840180B" w14:textId="74777628" w:rsidR="00975909" w:rsidRPr="004C5DE6" w:rsidRDefault="00073224"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s</w:t>
            </w:r>
            <w:r w:rsidR="00975909" w:rsidRPr="004C5DE6">
              <w:rPr>
                <w:rFonts w:ascii="Times New Roman" w:eastAsia="Times New Roman" w:hAnsi="Times New Roman" w:cs="Times New Roman"/>
                <w:color w:val="000000"/>
                <w:sz w:val="28"/>
                <w:szCs w:val="28"/>
              </w:rPr>
              <w:t>ẽ nghiên cứu tiếp thu trong quá trình soạn thảo Luật.</w:t>
            </w:r>
          </w:p>
        </w:tc>
        <w:tc>
          <w:tcPr>
            <w:tcW w:w="1134" w:type="dxa"/>
            <w:tcBorders>
              <w:top w:val="nil"/>
              <w:left w:val="nil"/>
              <w:bottom w:val="single" w:sz="4" w:space="0" w:color="auto"/>
              <w:right w:val="single" w:sz="4" w:space="0" w:color="auto"/>
            </w:tcBorders>
            <w:shd w:val="clear" w:color="auto" w:fill="auto"/>
            <w:vAlign w:val="center"/>
            <w:hideMark/>
          </w:tcPr>
          <w:p w14:paraId="6DE7228E"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975909" w:rsidRPr="004C5DE6" w14:paraId="348B7B9D" w14:textId="77777777" w:rsidTr="00C1573F">
        <w:trPr>
          <w:cantSplit/>
          <w:trHeight w:val="1139"/>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524E919" w14:textId="793B7963" w:rsidR="00975909" w:rsidRPr="004C5DE6" w:rsidRDefault="00975909"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19</w:t>
            </w:r>
          </w:p>
        </w:tc>
        <w:tc>
          <w:tcPr>
            <w:tcW w:w="1135" w:type="dxa"/>
            <w:vMerge/>
            <w:tcBorders>
              <w:top w:val="nil"/>
              <w:left w:val="single" w:sz="4" w:space="0" w:color="auto"/>
              <w:bottom w:val="single" w:sz="4" w:space="0" w:color="auto"/>
              <w:right w:val="single" w:sz="4" w:space="0" w:color="auto"/>
            </w:tcBorders>
            <w:vAlign w:val="center"/>
            <w:hideMark/>
          </w:tcPr>
          <w:p w14:paraId="040F48F1" w14:textId="77777777" w:rsidR="00975909" w:rsidRPr="004C5DE6" w:rsidRDefault="00975909"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596DE565" w14:textId="77777777" w:rsidR="00975909" w:rsidRPr="004C5DE6" w:rsidRDefault="00975909"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Tại khoản 3 Điều 5, Đề cương Luật về việc áp dụng chính sách ưu đãi đặc biệt khi áp dụng cơ chế, chính sách để đào tạo, thu hút sử dụng có hiệu quả nhân lực công nghiệp trong và ngoài nước. Đề nghị bỏ nội dung này do có thể gây vướng mắc, mâu thuẫn với quy định của pháp luật chuyên ngành về phát triển nguồn nhân lực (như Luật Lao động, Luật Giáo dục, Luật Dạy nghề, Luật giáo dục | đại học,...)</w:t>
            </w:r>
          </w:p>
        </w:tc>
        <w:tc>
          <w:tcPr>
            <w:tcW w:w="6521" w:type="dxa"/>
            <w:tcBorders>
              <w:top w:val="nil"/>
              <w:left w:val="nil"/>
              <w:bottom w:val="single" w:sz="4" w:space="0" w:color="auto"/>
              <w:right w:val="single" w:sz="4" w:space="0" w:color="auto"/>
            </w:tcBorders>
            <w:shd w:val="clear" w:color="auto" w:fill="auto"/>
            <w:vAlign w:val="center"/>
            <w:hideMark/>
          </w:tcPr>
          <w:p w14:paraId="68063519" w14:textId="2490128E" w:rsidR="00975909" w:rsidRPr="004C5DE6" w:rsidRDefault="00B93AA2"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bỏ nội dung này.</w:t>
            </w:r>
          </w:p>
        </w:tc>
        <w:tc>
          <w:tcPr>
            <w:tcW w:w="1134" w:type="dxa"/>
            <w:tcBorders>
              <w:top w:val="nil"/>
              <w:left w:val="nil"/>
              <w:bottom w:val="single" w:sz="4" w:space="0" w:color="auto"/>
              <w:right w:val="single" w:sz="4" w:space="0" w:color="auto"/>
            </w:tcBorders>
            <w:shd w:val="clear" w:color="auto" w:fill="auto"/>
            <w:vAlign w:val="center"/>
            <w:hideMark/>
          </w:tcPr>
          <w:p w14:paraId="512FDF04" w14:textId="77777777" w:rsidR="00975909" w:rsidRPr="004C5DE6" w:rsidRDefault="00975909"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45770E" w:rsidRPr="004C5DE6" w14:paraId="7946D09C" w14:textId="77777777" w:rsidTr="00C1573F">
        <w:trPr>
          <w:cantSplit/>
          <w:trHeight w:val="98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61203BC" w14:textId="79ACC5C5" w:rsidR="0045770E" w:rsidRPr="004C5DE6" w:rsidRDefault="0045770E"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20</w:t>
            </w:r>
          </w:p>
        </w:tc>
        <w:tc>
          <w:tcPr>
            <w:tcW w:w="1135" w:type="dxa"/>
            <w:vMerge/>
            <w:tcBorders>
              <w:top w:val="nil"/>
              <w:left w:val="single" w:sz="4" w:space="0" w:color="auto"/>
              <w:bottom w:val="single" w:sz="4" w:space="0" w:color="auto"/>
              <w:right w:val="single" w:sz="4" w:space="0" w:color="auto"/>
            </w:tcBorders>
            <w:vAlign w:val="center"/>
            <w:hideMark/>
          </w:tcPr>
          <w:p w14:paraId="5C262AFF"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3F4C6176" w14:textId="58C8E874" w:rsidR="0045770E" w:rsidRPr="004C5DE6" w:rsidRDefault="0045770E"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Tại khoản 3 Điều 5 Đề cương Luật có nêu: “Bảo đảm ngân sách nhà nước và thu hút các nguồn lực xã hội hóa để thực hiện các nhiệm vụ, chương trình, dự ản Phát triển công nghiệp”. Tuy nhiên, trong bối cảnh nguồn vốn đầu tư công có xu hướng ngày càng giảm về tỷ trọng trong cơ cấu nguồn vốn đầu tư toàn xã hội, cần thiết phải có các giải pháp để tránh đầu tư dàn trải, theo chiều rộng để tập trung cho các lĩnh vực trọng điểm ưu tiên. Việc sử dụng các nguồn vốn đầu tư công đã được quy định đầy đủ tại Luật Đầu tư công và Luật Ngân sách nhà nước cũng như các văn bản hướng dẫn. Theo đó, đề nghị không đưa nội dung: “Bảo đảm ngân sách nhà nước” tại khoản 3 Điều 5 của dự thảo Đề cương Luật. Đồng thời, bỏ quy định tại khoản 6 điều này vì nội dung này gắn với đặc điểm ngành công nghiệp hỗ trợ, không trực tiếp gắn với</w:t>
            </w:r>
            <w:r w:rsidR="004829D0">
              <w:rPr>
                <w:rFonts w:ascii="Times New Roman" w:eastAsia="Times New Roman" w:hAnsi="Times New Roman" w:cs="Times New Roman"/>
                <w:color w:val="000000" w:themeColor="text1"/>
                <w:sz w:val="28"/>
                <w:szCs w:val="28"/>
              </w:rPr>
              <w:t xml:space="preserve"> </w:t>
            </w:r>
            <w:r w:rsidRPr="004C5DE6">
              <w:rPr>
                <w:rFonts w:ascii="Times New Roman" w:eastAsia="Times New Roman" w:hAnsi="Times New Roman" w:cs="Times New Roman"/>
                <w:color w:val="000000" w:themeColor="text1"/>
                <w:sz w:val="28"/>
                <w:szCs w:val="28"/>
              </w:rPr>
              <w:t>ngành công nghiệp chế biến, chế tạo, Trường hợp cần thiết thì nghiên cứu đưa vào Luật Công nghiệp hỗ trợ mà Bộ Công Thương đang dược Chính phủ giao chủ trì xây dựng.</w:t>
            </w:r>
          </w:p>
        </w:tc>
        <w:tc>
          <w:tcPr>
            <w:tcW w:w="6521" w:type="dxa"/>
            <w:tcBorders>
              <w:top w:val="nil"/>
              <w:left w:val="nil"/>
              <w:bottom w:val="single" w:sz="4" w:space="0" w:color="auto"/>
              <w:right w:val="single" w:sz="4" w:space="0" w:color="auto"/>
            </w:tcBorders>
            <w:shd w:val="clear" w:color="auto" w:fill="auto"/>
            <w:vAlign w:val="center"/>
            <w:hideMark/>
          </w:tcPr>
          <w:p w14:paraId="7043CA20" w14:textId="2B7705F0"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bỏ nội dung này.</w:t>
            </w:r>
          </w:p>
        </w:tc>
        <w:tc>
          <w:tcPr>
            <w:tcW w:w="1134" w:type="dxa"/>
            <w:tcBorders>
              <w:top w:val="nil"/>
              <w:left w:val="nil"/>
              <w:bottom w:val="single" w:sz="4" w:space="0" w:color="auto"/>
              <w:right w:val="single" w:sz="4" w:space="0" w:color="auto"/>
            </w:tcBorders>
            <w:shd w:val="clear" w:color="auto" w:fill="auto"/>
            <w:vAlign w:val="center"/>
            <w:hideMark/>
          </w:tcPr>
          <w:p w14:paraId="73AE1ACB" w14:textId="77777777" w:rsidR="0045770E" w:rsidRPr="004C5DE6" w:rsidRDefault="0045770E"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45770E" w:rsidRPr="004C5DE6" w14:paraId="45ECA3E8" w14:textId="77777777" w:rsidTr="00C1573F">
        <w:trPr>
          <w:cantSplit/>
          <w:trHeight w:val="198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CBDDC0C" w14:textId="2E8A86AE" w:rsidR="0045770E"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21</w:t>
            </w:r>
            <w:r w:rsidR="0045770E"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0AAF7714"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877EF05"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Liên quan đến chiến lược Phát triển công nghiệp quốc gia nêu tại Điều 9 dự thảo Đề cương Luật, đề nghị Bộ Công Thương điều chỉnh lại thời gian thực hiện Chiến lược này là 10 năm thay vì 5 năm như dự thảo vì hiện nay, thời gian lựa chọn thực hiện chiến lược phát triển các ngành, lĩnh vực đều thực hiện tối thiểu là 10 năm và tầm nhìn xa hơn.</w:t>
            </w:r>
          </w:p>
        </w:tc>
        <w:tc>
          <w:tcPr>
            <w:tcW w:w="6521" w:type="dxa"/>
            <w:tcBorders>
              <w:top w:val="nil"/>
              <w:left w:val="nil"/>
              <w:bottom w:val="single" w:sz="4" w:space="0" w:color="auto"/>
              <w:right w:val="single" w:sz="4" w:space="0" w:color="auto"/>
            </w:tcBorders>
            <w:shd w:val="clear" w:color="auto" w:fill="auto"/>
            <w:vAlign w:val="center"/>
            <w:hideMark/>
          </w:tcPr>
          <w:p w14:paraId="7C19417E" w14:textId="7F9E31D5"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chỉnh sửa theo đó thời hạn của Chiến lược sẽ được xây dựng trong từng thời kỳ, phù hợp với các Chiến lược của Đảng, Nhà nước, Chính phủ.</w:t>
            </w:r>
          </w:p>
        </w:tc>
        <w:tc>
          <w:tcPr>
            <w:tcW w:w="1134" w:type="dxa"/>
            <w:tcBorders>
              <w:top w:val="nil"/>
              <w:left w:val="nil"/>
              <w:bottom w:val="single" w:sz="4" w:space="0" w:color="auto"/>
              <w:right w:val="single" w:sz="4" w:space="0" w:color="auto"/>
            </w:tcBorders>
            <w:shd w:val="clear" w:color="auto" w:fill="auto"/>
            <w:vAlign w:val="center"/>
            <w:hideMark/>
          </w:tcPr>
          <w:p w14:paraId="6FF28531" w14:textId="77777777" w:rsidR="0045770E" w:rsidRPr="004C5DE6" w:rsidRDefault="0045770E"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45770E" w:rsidRPr="004C5DE6" w14:paraId="16862822" w14:textId="77777777" w:rsidTr="00C1573F">
        <w:trPr>
          <w:cantSplit/>
          <w:trHeight w:val="7657"/>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58E5E8" w14:textId="135D8134" w:rsidR="0045770E" w:rsidRPr="004C5DE6" w:rsidRDefault="0045770E"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22</w:t>
            </w:r>
          </w:p>
        </w:tc>
        <w:tc>
          <w:tcPr>
            <w:tcW w:w="1135" w:type="dxa"/>
            <w:vMerge/>
            <w:tcBorders>
              <w:top w:val="nil"/>
              <w:left w:val="single" w:sz="4" w:space="0" w:color="auto"/>
              <w:bottom w:val="single" w:sz="4" w:space="0" w:color="auto"/>
              <w:right w:val="single" w:sz="4" w:space="0" w:color="auto"/>
            </w:tcBorders>
            <w:vAlign w:val="center"/>
            <w:hideMark/>
          </w:tcPr>
          <w:p w14:paraId="4778BAF7"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val="restart"/>
            <w:tcBorders>
              <w:top w:val="nil"/>
              <w:left w:val="single" w:sz="4" w:space="0" w:color="auto"/>
              <w:bottom w:val="single" w:sz="4" w:space="0" w:color="000000"/>
              <w:right w:val="single" w:sz="4" w:space="0" w:color="auto"/>
            </w:tcBorders>
            <w:shd w:val="clear" w:color="auto" w:fill="auto"/>
            <w:hideMark/>
          </w:tcPr>
          <w:p w14:paraId="7DA96CB8"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nhóm giải pháp nâng cao năng lực cạnh tranh công nghiệp, tại dự thảo Tờ trình và tại Điều 17 Đề cương Luật có đặt vấn đề khi tiến hành mua sắm, sử dụng vốn nhà nước nhằm duy trì hoạt động thường xuyên, các cơ quan, đơn vị sử dung NSNN và doanh nghiệp nghiệp 100% vốn nhà nước phải sử dụng sản phẩm công nghiệp trong nước đã sản xuất được, đồng thời, ưu tiên sử dụng sản phẩm công nghiệp trong nước sản xuất được trong hoạt động lựa chọn nhà thầu cung cấp hàng hóa, xây lắp tuong dự án đầu tư phát triển sử dụng vốn nhà nước... </w:t>
            </w:r>
          </w:p>
          <w:p w14:paraId="67BCCAA0"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nội dung này, để nghị Bộ Công Thương nghiên cứu, rà soát lại đối với đề xuất tại khoản 1 và khoản 3 Điều 37 Đề cương Luật Phát triển công nghiệp với Luật Đấu thầu để tránh chồng chéo, bất cập giữa dự thảo Luật với Luật Đấu thầu vì theo quy định của Luật Đấu thầu, đối với hoạt động mua sắm sử dụng vốn nhà nước và dự án đầu tư phát triển sử dụng vốn nhà nước phải thực hiện đấu thầu rộng rãi và trong hồ sơ mời thầu không được nêu yêu cầu về nhãn hiệu, xuất xứ hàng hóa. Do vậy, để xuất phải sử dụng sản phẩm công nghiệp trong nước đã sản xuất được là không phù hợp với quy định tại Luật </w:t>
            </w:r>
            <w:r w:rsidRPr="004C5DE6">
              <w:rPr>
                <w:rFonts w:ascii="Times New Roman" w:eastAsia="Times New Roman" w:hAnsi="Times New Roman" w:cs="Times New Roman"/>
                <w:color w:val="000000"/>
                <w:sz w:val="28"/>
                <w:szCs w:val="28"/>
              </w:rPr>
              <w:lastRenderedPageBreak/>
              <w:t>Đấu thầu. Cụ thể tại điểm i khoản 6 Điều 89 của Luật Đấu thầu quy định các hành vi bị cấm trong đấu thầu tại có quy định cấm việc: “Nếu yêu cầu cụ thể về nhãn hiệu, xuất xứ hàng hóa trong hồ sơ mời thầu đối với gói thầu mua sắm hàng hóa, xây lắp hoặc gói thầu hỗn hợp khi áp dụng hình thức đấu thầu rộng rãi, đấu thầu hạn chế”. Theo đó, hoạt động mua sắm dự kiến quy định tại khoản 1 và khoản 3 Điều 37 dự thảo Đề cương Luật nêu trên phải thực hiện đấu thầu rộng rãi.</w:t>
            </w:r>
          </w:p>
        </w:tc>
        <w:tc>
          <w:tcPr>
            <w:tcW w:w="6521" w:type="dxa"/>
            <w:vMerge w:val="restart"/>
            <w:tcBorders>
              <w:top w:val="nil"/>
              <w:left w:val="single" w:sz="4" w:space="0" w:color="auto"/>
              <w:bottom w:val="single" w:sz="4" w:space="0" w:color="000000"/>
              <w:right w:val="single" w:sz="4" w:space="0" w:color="auto"/>
            </w:tcBorders>
            <w:shd w:val="clear" w:color="auto" w:fill="auto"/>
            <w:vAlign w:val="center"/>
            <w:hideMark/>
          </w:tcPr>
          <w:p w14:paraId="50B638A9"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Pháp luật về đấu thầu và đầu tư theo hình thức hợp tác công tư đều có các quy định ưu đãi trong việc sử dụng nhà thầu, hàng hóa, vật tư, vật liệu, thiết bị trong nước. Cụ thể:</w:t>
            </w:r>
          </w:p>
          <w:p w14:paraId="493588CC"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Điều 14 Luật Đấu thầu năm 2013 về ưu đãi trong lựa chọn nhà thầu quy định:</w:t>
            </w:r>
          </w:p>
          <w:p w14:paraId="25CDE782"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“1. Nhà thầu được hưởng ưu đãi khi tham gia đấu thầu trong nước hoặc đấu thầu quốc tế để cung cấp hàng hóa mà hàng hóa đó có chi phí sản xuất trong nước chiếm tỷ lệ từ 25% trở lên.</w:t>
            </w:r>
          </w:p>
          <w:p w14:paraId="67372131"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2. Đối tượng được hưởng ưu đãi khi tham gia đấu thầu quốc tế để cung cấp dịch vụ tư vấn, dịch vụ phi tư vấn, xây lắp bao gồm:</w:t>
            </w:r>
          </w:p>
          <w:p w14:paraId="49015321"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a) Nhà thầu trong nước tham dự thầu với tư cách độc lập hoặc liên danh;</w:t>
            </w:r>
          </w:p>
          <w:p w14:paraId="5F71F534" w14:textId="77777777" w:rsidR="00073224"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 Nhà thầu nước ngoài liên danh với nhà thầu trong nước mà nhà thầu trong nước đảm nhận từ 25% trở lên giá trị công việc của gói thầu.”</w:t>
            </w:r>
          </w:p>
          <w:p w14:paraId="0569C055" w14:textId="77777777" w:rsidR="00073224"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Khoản 5 Điều 28 Luật Đầu tư theo hình thức đối tác công tư năm 2020 về quy trình lựa chọn nhà đầu tư quy định: “Nhà đầu tư cam kết sử dụng nhà thầu, hàng hóa, vật tư, vật liệu, thiết bị trong nước được ưu đãi khi đánh giá hồ sơ dự thầu”.</w:t>
            </w:r>
          </w:p>
          <w:p w14:paraId="2647E566" w14:textId="77777777" w:rsidR="00073224"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Đồng thời, Nghị định số 95/2020/NĐ-CP ngày 24 tháng 8 năm 2020 của Chính phủ hướng dẫn thực hiện về đấu thầu mua sắm theo Hiệp định Đối tác Toàn diện và Tiến bộ xuyên Thái Bình Dương cũng đã quy định cơ chế ưu đãi trong nước, cụ thể:</w:t>
            </w:r>
          </w:p>
          <w:p w14:paraId="52DEFC44" w14:textId="4B1957BE"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Khoản 6 Điều 15 Nghị định số 95/2020/NĐ-CP quy định:</w:t>
            </w:r>
          </w:p>
          <w:p w14:paraId="3BE12201" w14:textId="77777777" w:rsidR="00073224"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“...6. Đối với gói thầu áp dụng biện pháp ưu đãi trong nước, cơ quan mua sắm có thể sử dụng một hoặc các biện pháp ưu đãi sau đây:</w:t>
            </w:r>
          </w:p>
          <w:p w14:paraId="4F80B064" w14:textId="1AB8BAC0"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16FBD78E"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 Yêu cầu nhà thầu nước ngoài khi tham dự thầu phải liên danh với nhà thầu trong nước hoặc sử dụng nhà thầu phụ trong nước, trừ trường hợp nhà thầu trong nước không đủ năng lực tham gia vào bất kỳ phần công việc nào của gói thầu hoặc chỉ đủ năng lực để tham gia với tỷ lệ cộng việc dưới 3%. Trường hợp sử dụng nhà thầu phụ, yêu cầu nhà thầu nước ngoài phải nộp bản cam kết kèm theo hồ sơ dự thầu, hồ sơ đề xuất với nội dung khi trúng thầu sẽ phải sử dụng nhà thầu phụ trong nước thực hiện phần công việc đã đề xuất trong hồ sơ dự thầu, hồ sơ đề xuất;</w:t>
            </w:r>
          </w:p>
          <w:p w14:paraId="5689134A"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 Yêu cầu nhà thầu nước ngoài chuyển giao công nghệ, hỗ trợ nghiên cứu phát triển và các biện pháp ưu đãi khác khi trúng thầu tại Việt Nam;</w:t>
            </w:r>
          </w:p>
          <w:p w14:paraId="63B5DA44"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d) Áp dụng ưu đãi theo quy định tại Điều 16 của Nghị </w:t>
            </w:r>
            <w:r w:rsidRPr="004C5DE6">
              <w:rPr>
                <w:rFonts w:ascii="Times New Roman" w:eastAsia="Times New Roman" w:hAnsi="Times New Roman" w:cs="Times New Roman"/>
                <w:color w:val="000000"/>
                <w:sz w:val="28"/>
                <w:szCs w:val="28"/>
              </w:rPr>
              <w:lastRenderedPageBreak/>
              <w:t>định này.”.</w:t>
            </w:r>
          </w:p>
          <w:p w14:paraId="5283617B"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Khoản 1 và khoản 2 Điều 16 Nghị định số 95/2020/NĐ-CP quy định:</w:t>
            </w:r>
          </w:p>
          <w:p w14:paraId="153F926A"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“Điều 16. Ưu đãi đối với hàng hóa, nhà thầu trong nước</w:t>
            </w:r>
          </w:p>
          <w:p w14:paraId="42E0A11C"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1. Đối tượng được hưởng ưu đãi:</w:t>
            </w:r>
          </w:p>
          <w:p w14:paraId="3E917647"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a) Đối với gói thầu mua sắm hàng hóa, nhà thầu được hưởng ưu đãi khi tham gia đấu thầu nội khối, đấu thầu quốc tế đối với gói thầu áp dụng biện pháp ưu đãi trong nước theo quy định tại Điều 15 của Nghị định này để cung cấp hàng hóa mà hàng hóa đó có chi phí sản xuất trong nước chiếm tỷ lệ từ 25% trở lên;</w:t>
            </w:r>
          </w:p>
          <w:p w14:paraId="6D736A17"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 Đối với gói thầu dịch vụ tư vấn, dịch vụ phi tư vấn, dịch vụ xây dựng, hỗn hợp, đối tượng được hưởng ưu đãi khi tham gia đấu thầu nội khối, đấu thầu quốc tế được áp dụng biện pháp ưu đãi trong nước theo quy định tại Điều 15 của; Nghị định này bao gồm: nhà thầu trong nước tham dự thầu với tư cách độc lập hoặc liên danh với nhà thầu trong nước khác; nhà thầu nước ngoài liên danh với nhà thầu trong nước hoặc sử dụng nhà thầu phụ trong nước mà nhà thầu trong nước đảm nhận từ 25% trở lên giá trị công việc của gói thầu.</w:t>
            </w:r>
          </w:p>
          <w:p w14:paraId="7FB9EE8F"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2. Nguyên tắc ưu đãi:</w:t>
            </w:r>
          </w:p>
          <w:p w14:paraId="1B01EE0B"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a) Trường hợp nhà thầu thuộc đối tượng được áp dụng nhiều hơn một loại ưu đãi thì khi tính ưu đãi chỉ được hưởng một loại ưu đãi cao nhất theo quy định của hồ sơ mời thầu, hồ sơ yêu cầu;</w:t>
            </w:r>
          </w:p>
          <w:p w14:paraId="3415ECD8"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b) Đối với gói thầu hỗn hợp, việc tính ưu đãi căn cứ tất cả đề xuất của nhà thầu trong các phần công việc tư vấn, cung cấp hàng hóa, dịch vụ xây dựng. Nhà thầu được </w:t>
            </w:r>
            <w:r w:rsidRPr="004C5DE6">
              <w:rPr>
                <w:rFonts w:ascii="Times New Roman" w:eastAsia="Times New Roman" w:hAnsi="Times New Roman" w:cs="Times New Roman"/>
                <w:color w:val="000000"/>
                <w:sz w:val="28"/>
                <w:szCs w:val="28"/>
              </w:rPr>
              <w:lastRenderedPageBreak/>
              <w:t>hưởng ưu đãi khi có đề xuất tổng chi phí trong nước (chi phí tư vấn, hàng hóa, dịch vụ xây dựng) từ 25% trở lên giá trị công việc của gói thầu;</w:t>
            </w:r>
          </w:p>
          <w:p w14:paraId="35C50160" w14:textId="77777777" w:rsidR="00073224"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 Trường hợp sau khi tính ưu đãi, nếu các hồ sơ dự thầu, hồ sơ đề xuất xếp hạng ngang nhau thì ưu tiên cho nhà thầu có đề xuất chi phí trong nước cao hơn hoặc sử dụng nhiều lao động địa phương hơn (tính trên giá trị tiền lương, tiền công chi trả).”.</w:t>
            </w:r>
          </w:p>
          <w:p w14:paraId="5939ED04" w14:textId="74A1A475"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Như vậy, pháp luật đã có những quy định ưu đãi trong việc sử dụng nhà thầu và hàng hóa trong nước, do đó, theo Bộ Công Thương, việc xây dựng chính sách quy định về trách nhiệm sử dụng sản phẩm công nghiệp trong nước đã sản xuất được là phù hợp với quy định của pháp luật về đấu thầu, đầu tư theo hình thức PPP, đồng thời cũng phù hợp với các Điều ước quốc tế mà Việt Nam là thành viên.</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E46A073" w14:textId="77777777" w:rsidR="0045770E" w:rsidRPr="004C5DE6" w:rsidRDefault="0045770E"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lastRenderedPageBreak/>
              <w:t> </w:t>
            </w:r>
          </w:p>
        </w:tc>
      </w:tr>
      <w:tr w:rsidR="0045770E" w:rsidRPr="004C5DE6" w14:paraId="22FD88E0" w14:textId="77777777" w:rsidTr="00C1573F">
        <w:trPr>
          <w:cantSplit/>
          <w:trHeight w:val="8172"/>
          <w:jc w:val="center"/>
        </w:trPr>
        <w:tc>
          <w:tcPr>
            <w:tcW w:w="850" w:type="dxa"/>
            <w:vMerge/>
            <w:tcBorders>
              <w:top w:val="nil"/>
              <w:left w:val="single" w:sz="4" w:space="0" w:color="auto"/>
              <w:bottom w:val="single" w:sz="4" w:space="0" w:color="000000"/>
              <w:right w:val="single" w:sz="4" w:space="0" w:color="auto"/>
            </w:tcBorders>
            <w:vAlign w:val="center"/>
            <w:hideMark/>
          </w:tcPr>
          <w:p w14:paraId="33BE575A"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1135" w:type="dxa"/>
            <w:vMerge/>
            <w:tcBorders>
              <w:top w:val="nil"/>
              <w:left w:val="single" w:sz="4" w:space="0" w:color="auto"/>
              <w:bottom w:val="single" w:sz="4" w:space="0" w:color="auto"/>
              <w:right w:val="single" w:sz="4" w:space="0" w:color="auto"/>
            </w:tcBorders>
            <w:vAlign w:val="center"/>
            <w:hideMark/>
          </w:tcPr>
          <w:p w14:paraId="2829D79C"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68415330"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2D213846"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6E78951E" w14:textId="77777777" w:rsidR="0045770E" w:rsidRPr="004C5DE6" w:rsidRDefault="0045770E" w:rsidP="00C1573F">
            <w:pPr>
              <w:widowControl w:val="0"/>
              <w:spacing w:after="0" w:line="240" w:lineRule="auto"/>
              <w:rPr>
                <w:rFonts w:ascii="Times New Roman" w:eastAsia="Times New Roman" w:hAnsi="Times New Roman" w:cs="Times New Roman"/>
                <w:b/>
                <w:bCs/>
                <w:i/>
                <w:iCs/>
                <w:color w:val="000000"/>
                <w:sz w:val="28"/>
                <w:szCs w:val="28"/>
              </w:rPr>
            </w:pPr>
          </w:p>
        </w:tc>
      </w:tr>
      <w:tr w:rsidR="0045770E" w:rsidRPr="004C5DE6" w14:paraId="39BAC7B3" w14:textId="77777777" w:rsidTr="00C1573F">
        <w:trPr>
          <w:cantSplit/>
          <w:trHeight w:val="170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378BF48" w14:textId="173584D4" w:rsidR="0045770E" w:rsidRPr="004C5DE6" w:rsidRDefault="00325F15"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23</w:t>
            </w:r>
          </w:p>
        </w:tc>
        <w:tc>
          <w:tcPr>
            <w:tcW w:w="1135" w:type="dxa"/>
            <w:vMerge/>
            <w:tcBorders>
              <w:top w:val="nil"/>
              <w:left w:val="single" w:sz="4" w:space="0" w:color="auto"/>
              <w:bottom w:val="single" w:sz="4" w:space="0" w:color="auto"/>
              <w:right w:val="single" w:sz="4" w:space="0" w:color="auto"/>
            </w:tcBorders>
            <w:vAlign w:val="center"/>
            <w:hideMark/>
          </w:tcPr>
          <w:p w14:paraId="7A4F190D"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FB6F446" w14:textId="77777777" w:rsidR="009D6DB0"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Tại khoản 1 Điều 18 dự thảo Đề cương Luật có nêu các doanh nghiệp sản xuất sản phẩm công nghiệp chủ lực quốc gia được lựa chọn một trong hai hình thức hỗ trợ tín dụng: “Đuợc nhà nước thực hiện cấp bù lãi suất thông qua hệ thống ngân hàng thương mại đối với các khoản vay trung và dài hạn” hoặc được ti ực tiếp hỗ trợ lãi vay khi đầu tư các dự án sản xuất từ ngân sách địa phương. Bộ Tài chính có ý kiến như sau: Hiện nay, các chính sách tín dụng ưu đãi được thực hiện thông qua các ngân hàng thương mại (NHTM) (đối với chính sách tín dụng Nhà nước giao cho các NHTM thực hiện) dưới hình thức văn bản quy phạm pháp luật là Nghị định, Nghi quyết của Chính phủ, Quyết định của Thủ tướng Chính phủ. Tuy nhiên, trong thời gian qua, Bộ Kế hoạch và Đầu tư không bố trí dự toán kinh phí cấp bù lãi suất nên không có nguồn để thực hiện, dẫn đến các chương trình đạt hiệu quả không cao, làm tăng nợ công. Một mặt, các NHTM tự chủ trong hoạt động kinh doanh nên việc Nhà nước nợ kinh phí cấp bù cho các NHTM sẽ ảnh hưởng đến hoạt động kinh doanh, tài chính của các NHTM thực hiện chương trình tín dụng chính sách. </w:t>
            </w:r>
          </w:p>
          <w:p w14:paraId="4780F724" w14:textId="468C4EC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Mặt khác, Chính phủ đã ban hành Nghị định số 32/2017/NĐ-CP ngày 30/3/2017 về tín dụng đầu tư của Nhà nước, trong đó đã quy định dự án thuộc danh mục được vay vốn tín dụng đầu tư của Nhà nước bao gồm cả những dự án đầu tư thuộc danh mục các ngành công nghiệp. Vì vậy, trong điều kiện </w:t>
            </w:r>
            <w:r w:rsidRPr="004C5DE6">
              <w:rPr>
                <w:rFonts w:ascii="Times New Roman" w:eastAsia="Times New Roman" w:hAnsi="Times New Roman" w:cs="Times New Roman"/>
                <w:color w:val="000000"/>
                <w:sz w:val="28"/>
                <w:szCs w:val="28"/>
              </w:rPr>
              <w:lastRenderedPageBreak/>
              <w:t>NSNN còn gặp nhiều khó khăn như hiện nay và để tránh trùng lặp với các quy định về chính sách tín dụng hiện có, đề nghị Bộ Công Thương không dua nội dụng ưu đãi về chính sách tín dụng vào dự thảo Đề cương Luật. Việc ưu đãi tín dụng thực hiện theo các chính sách hiện hành.</w:t>
            </w:r>
          </w:p>
        </w:tc>
        <w:tc>
          <w:tcPr>
            <w:tcW w:w="6521" w:type="dxa"/>
            <w:tcBorders>
              <w:top w:val="nil"/>
              <w:left w:val="nil"/>
              <w:bottom w:val="single" w:sz="4" w:space="0" w:color="auto"/>
              <w:right w:val="single" w:sz="4" w:space="0" w:color="auto"/>
            </w:tcBorders>
            <w:shd w:val="clear" w:color="auto" w:fill="auto"/>
            <w:hideMark/>
          </w:tcPr>
          <w:p w14:paraId="6887311B" w14:textId="77777777" w:rsidR="001D3735"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Tính từ thời điểm nghị định 75/2011/NĐ-CP có hiệu lực từ năm 2011, không có khoản vay nào được giải ngân. Nguyên nhân chủ yếu do các doanh nghiệp CNHT có số lượng đông đảo, chủ yếu là các đối tượng vừa và nhỏ. Trong khi đó VDB có mạng lưới hoạt động chưa rộng khắp, chủ yếu tập trung vào việc cho vay các khoản đầu tư lớn của các doanh nghiệp lớn Nhà nước và các dự án có qui mô lớn, không phù hợp cho đối tượng doanh nghiệp CNHT.</w:t>
            </w:r>
          </w:p>
          <w:p w14:paraId="4980FCBC" w14:textId="77777777" w:rsidR="00474CB6"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Ngày 31/3/2017, Chính phủ đã ban hành Nghị định số 32/2017/NĐ-CP về tín dụng đầu tư của nhà nước (Nghị định số 32), thay thế Nghị định số 75/2011/NĐ-CP ngày 30/8/2011 về tín dụng đầu tư và tín dụng xuất khẩu của Nhà nước. Theo báo cáo Tổng kết thi hành Nghị định số 32/2017/NĐ-CP ngày 31/3/2017 của Chính phủ về tín dụng đầu tư của Nhà nước, qua thực tiễn nhiều quy định tại Nghị định số 32 bộc lộ những bất cập, khó đi vào cuộc sống, kết quả sau hơn 2 năm kể từ khi Nghị định số 32 có hiệu lực thi hành, việc triển khai nhiệm vụ tín dụng đầu tư tại NHPT vẫn chưa thực hiện được do nhiều khó khăn, vướng mắc trong triển khai thực hiện. Danh mục đối tượng vay vốn được quy định tại Nghị định số 32 tập trung vào một số lĩnh vực cần được Nhà nước hỗ trợ, khuyến khích thuộc giai đoạn 2017 trở về trước, có quy mô thuộc nhóm A, B, C. Tuy nhiên, một số dự án thuộc danh mục đầu tư không phát sinh nhu cầu vay vốn hoặc nhu cầu vay vốn thấp do hiệu quả đầu tư thấp, rủi ro cao; các dự án đầu tư thuộc chương trình cơ khí trọng điểm, thuộc ngành công nghiệp hỗ trợ từ trước đến nay không </w:t>
            </w:r>
            <w:r w:rsidRPr="004C5DE6">
              <w:rPr>
                <w:rFonts w:ascii="Times New Roman" w:eastAsia="Times New Roman" w:hAnsi="Times New Roman" w:cs="Times New Roman"/>
                <w:color w:val="000000"/>
                <w:sz w:val="28"/>
                <w:szCs w:val="28"/>
              </w:rPr>
              <w:lastRenderedPageBreak/>
              <w:t>phát sinh.</w:t>
            </w:r>
          </w:p>
          <w:p w14:paraId="5BACA8B3" w14:textId="77777777" w:rsidR="00325F15"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Bên cạnh đó, việc quy định doanh nghiệp nhỏ và vừa (DNNVV) phải có tổng tài sản thế chấp, cầm cố tại Tổ chức tín dụng (TCTD) theo quy định của pháp luật tối thiểu 15% giá trị khoản vay, sau khi đã loại trừ giá trị tài sản cầm cố, thế chấp khoản vay khác là một điều kiện khá khó khăn đối với DNNVV trong khi quy mô hoạt động của các doanh nghiệp còn nhỏ, nhiều doanh nghiệp không có tài sản đảm bảo hoặc giá trị tài sản đảm bảo không lớn. Do vậy, quy định này đã cản trở DNNVV tiếp cận vay vốn tại các TCTD. Hiện nay, bảo lãnh cho doanh nghiệp nhỏ và vừa (DNNVV) được thực hiện thông qua hai kênh: i) bảo lãnh của Ngân hàng Phát triển cho DNNVV vay vốn của ngân hàng thương mại; ii) bảo lãnh qua Quỹ bảo lãnh tín dụng cho các DNNVV. Tuy nhiên, việc triển khai cho vay DNNVV dựa trên bảo lãnh của các tổ chức bảo lãnh này vẫn còn có nhiều bất cập và doanh nghiệp khó khăn trong việc tiếp cận vốn vay, đó là tình trạng chung đối với các doanh nghiệp nhỏ và v</w:t>
            </w:r>
            <w:r w:rsidR="00325F15">
              <w:rPr>
                <w:rFonts w:ascii="Times New Roman" w:eastAsia="Times New Roman" w:hAnsi="Times New Roman" w:cs="Times New Roman"/>
                <w:color w:val="000000"/>
                <w:sz w:val="28"/>
                <w:szCs w:val="28"/>
              </w:rPr>
              <w:t>ừa trong lĩnh vực công nghiệp.</w:t>
            </w:r>
          </w:p>
          <w:p w14:paraId="3995FDD0" w14:textId="6E8767F9"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Nghị quyết số 115/NQ-CP ngày 06/8/2020 của Chính phủ về các giải pháp thúc đẩy phát triển công nghiệp hỗ trợ cũng đã thống nhất về việc ban hành chính sách cấp bù chênh lệch lãi suất cho doanh nghiệp công nghiệp hỗ trợ và công nghiệp chế biến, chế tạo ưu tiên phát triển khi vay vốn đầu tư từ ngân hàng thương mại. Do đó, nội dung này tại dự thảo đề cương chi tiết của Luật là phù hợp với chủ trương của Chính phủ.</w:t>
            </w:r>
          </w:p>
        </w:tc>
        <w:tc>
          <w:tcPr>
            <w:tcW w:w="1134" w:type="dxa"/>
            <w:tcBorders>
              <w:top w:val="nil"/>
              <w:left w:val="nil"/>
              <w:bottom w:val="single" w:sz="4" w:space="0" w:color="auto"/>
              <w:right w:val="single" w:sz="4" w:space="0" w:color="auto"/>
            </w:tcBorders>
            <w:shd w:val="clear" w:color="auto" w:fill="auto"/>
            <w:vAlign w:val="center"/>
            <w:hideMark/>
          </w:tcPr>
          <w:p w14:paraId="4A36F751" w14:textId="77777777" w:rsidR="0045770E" w:rsidRPr="004C5DE6" w:rsidRDefault="0045770E"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lastRenderedPageBreak/>
              <w:t> </w:t>
            </w:r>
          </w:p>
        </w:tc>
      </w:tr>
      <w:tr w:rsidR="0045770E" w:rsidRPr="004C5DE6" w14:paraId="7ACCE6B3" w14:textId="77777777" w:rsidTr="00C1573F">
        <w:trPr>
          <w:cantSplit/>
          <w:trHeight w:val="339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D8BFFBC" w14:textId="45957E62" w:rsidR="0045770E"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w:t>
            </w:r>
            <w:r w:rsidR="00325F15">
              <w:rPr>
                <w:rFonts w:ascii="Times New Roman" w:eastAsia="Times New Roman" w:hAnsi="Times New Roman" w:cs="Times New Roman"/>
                <w:color w:val="000000"/>
                <w:sz w:val="28"/>
                <w:szCs w:val="28"/>
              </w:rPr>
              <w:t>4</w:t>
            </w:r>
            <w:r w:rsidR="0045770E"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0EDEA3BF"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E3C7EB4"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Đối với chính sách hỗ trợ từ NSNN: Tại dự thảo Đề cương Luật đưa ra nhiều đề xuất chính sách hỗ trợ từ NSNN nhưng Bộ Công Thương chưa làm rõ được sự cần thiết phải có các chính sách này và chưa là soát được hiện trạng của các chính sách có liên quan hiện nay để có để xuất phù hợp. Một số chính sách còn thể hiện sự bao cấp của nhà nước không phù hợp với quy định của Luật NSNN và Luật Đầu tư công. Đồng thời, nội dung về chính sách hỗ trợ từ NSNN chưa nêu rõ trách nhiệm, nghĩa vụ huy động nguồn lực từ các thành phần kinh tế nhằm phát triển các ngành công nghiệp chế biến, chế tạo. Do đó, để nghi Bộ Công Thương rà soát lại những nội dung này, không nên đưa vào các chính sách hỗ trợ có tính chất bao cấp, không phù hợp với chủ trương hiện nay cũng như các cam kết quốc tế.</w:t>
            </w:r>
          </w:p>
        </w:tc>
        <w:tc>
          <w:tcPr>
            <w:tcW w:w="6521" w:type="dxa"/>
            <w:tcBorders>
              <w:top w:val="nil"/>
              <w:left w:val="nil"/>
              <w:bottom w:val="single" w:sz="4" w:space="0" w:color="auto"/>
              <w:right w:val="single" w:sz="4" w:space="0" w:color="auto"/>
            </w:tcBorders>
            <w:shd w:val="clear" w:color="auto" w:fill="auto"/>
            <w:vAlign w:val="center"/>
            <w:hideMark/>
          </w:tcPr>
          <w:p w14:paraId="5DCEAE03" w14:textId="77777777" w:rsidR="0045770E" w:rsidRPr="004C5DE6" w:rsidRDefault="001D3735"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làm rõ việc hỗ trợ là trên cơ sở tiếp tục thực hiện các Chương trình có liên quan đã và đang được Chính phủ, Thủ tướng Chính phủ quyết định hoặc đã triển khai thực hiện ổn định, lâu dài.</w:t>
            </w:r>
          </w:p>
          <w:p w14:paraId="41D5683A" w14:textId="73CAEB09" w:rsidR="001D3735" w:rsidRPr="004C5DE6" w:rsidRDefault="001D3735"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Các </w:t>
            </w:r>
            <w:r w:rsidR="00327EC7" w:rsidRPr="004C5DE6">
              <w:rPr>
                <w:rFonts w:ascii="Times New Roman" w:eastAsia="Times New Roman" w:hAnsi="Times New Roman" w:cs="Times New Roman"/>
                <w:color w:val="000000"/>
                <w:sz w:val="28"/>
                <w:szCs w:val="28"/>
              </w:rPr>
              <w:t>chính sách hỗ trợ khác sẽ được xây dựng theo đúng Luật NSNN và Luật Đầu từ công.</w:t>
            </w:r>
          </w:p>
        </w:tc>
        <w:tc>
          <w:tcPr>
            <w:tcW w:w="1134" w:type="dxa"/>
            <w:tcBorders>
              <w:top w:val="nil"/>
              <w:left w:val="nil"/>
              <w:bottom w:val="single" w:sz="4" w:space="0" w:color="auto"/>
              <w:right w:val="single" w:sz="4" w:space="0" w:color="auto"/>
            </w:tcBorders>
            <w:shd w:val="clear" w:color="auto" w:fill="auto"/>
            <w:vAlign w:val="center"/>
            <w:hideMark/>
          </w:tcPr>
          <w:p w14:paraId="330C52B0" w14:textId="77777777" w:rsidR="0045770E" w:rsidRPr="004C5DE6" w:rsidRDefault="0045770E"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45770E" w:rsidRPr="004C5DE6" w14:paraId="491B897D" w14:textId="77777777" w:rsidTr="00C1573F">
        <w:trPr>
          <w:cantSplit/>
          <w:trHeight w:val="28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1BB6D25" w14:textId="0C255BE0" w:rsidR="0045770E"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w:t>
            </w:r>
            <w:r w:rsidR="00325F15">
              <w:rPr>
                <w:rFonts w:ascii="Times New Roman" w:eastAsia="Times New Roman" w:hAnsi="Times New Roman" w:cs="Times New Roman"/>
                <w:color w:val="000000"/>
                <w:sz w:val="28"/>
                <w:szCs w:val="28"/>
              </w:rPr>
              <w:t>5</w:t>
            </w:r>
            <w:r w:rsidR="0045770E"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2E56F1B2" w14:textId="77777777" w:rsidR="0045770E" w:rsidRPr="004C5DE6" w:rsidRDefault="0045770E"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6AA23A21" w14:textId="77777777" w:rsidR="00474CB6"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Quỹ tái cấu trúc doanh nghiệp công nghiệp, tại Điều 26 dự thảo Đề cưong Luật có đặt vấn đề xây dựng Quỹ tái cấu trúc doanh nghiệp công nghiệp, Bộ Tài chính có ý kiến như sau: </w:t>
            </w:r>
          </w:p>
          <w:p w14:paraId="5882F78E" w14:textId="2E0C2ECD"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Ngày 22/10/2019, UBTVQH đã ban hành Nghị quyết số 792/NQ UBTVQH14 về một số nhiệm vụ và giải pháp đẩy mạnh việc thực hiện chính sách pháp luật về quản lý, sử dụng các Quỹ tài chính nhà nước ngoài NSNN, trong đó, tại Điều 2 của Nghị Quyết đã giao Chính phủ rà soát, đánh giá hiệu quả hoạt động của các quỹ tài chính nhà nước ngoài ngân sách nhà nước; Xây dựng lộ trình cơ cấu lại, sáp nhập, dừng hoạt động hoặc giải thể đối với các quỹ thuộc thẩm quyền của Chính phủ hoạt động không hiệu quả, không đúng mục tiêu đề ra hoặc không còn phù hợp với tình hình kinh tế - xã hội, trùng lặp về mục tiêu, nhiệm vụ, dối tượng phục vụ hoặc không có khả năng độc lập về tài chính, trùng lặp nguồn thu, nhiệm vụ chi với ngân sách nhà nước; Báo cáo Quốc hội xem, xét quyết định đối với các quỹ thuộc thẩm quyền của Quốc hội. Ngày 27/08/2015, Thủ tướng Chính phủ ban hành Chỉ thị số 22/CT-TTg về tăng cường công tác quản lý đối với các quỹ tài chính nhà nước ngoài ngân sách, trong đó chỉ đạo chi thành lập quỹ mới trong trường hợp thật cần thiết và dù điều kiện theo quy định của pháp luật. Căn cứ các quy định trên và xem xét trong bối cảnh hiện nay, đề nghị Bộ Công Thương không đề xuất thành lập thêm quỹ tài chính nhà </w:t>
            </w:r>
            <w:r w:rsidRPr="004C5DE6">
              <w:rPr>
                <w:rFonts w:ascii="Times New Roman" w:eastAsia="Times New Roman" w:hAnsi="Times New Roman" w:cs="Times New Roman"/>
                <w:color w:val="000000"/>
                <w:sz w:val="28"/>
                <w:szCs w:val="28"/>
              </w:rPr>
              <w:lastRenderedPageBreak/>
              <w:t>nước ngoài ngân sách mới để tránh chồng chéo, trùng lắp về chức năng, nhiệm vụ (do việc quản lý và sử dụng các quỹ tài chính nhà nước ngoài NSNN còn nhiều hạn chế, bất cập nhu thiếu cơ sở pháp lý vững chắc, trùng lắp về nguồn thu và nhiệm vụ chi với ngân sách nhà nước, số lượng quỹ nhiều nhưng hiệu quả chưa cao...).</w:t>
            </w:r>
          </w:p>
        </w:tc>
        <w:tc>
          <w:tcPr>
            <w:tcW w:w="6521" w:type="dxa"/>
            <w:tcBorders>
              <w:top w:val="nil"/>
              <w:left w:val="nil"/>
              <w:bottom w:val="single" w:sz="4" w:space="0" w:color="auto"/>
              <w:right w:val="single" w:sz="4" w:space="0" w:color="auto"/>
            </w:tcBorders>
            <w:shd w:val="clear" w:color="auto" w:fill="auto"/>
            <w:vAlign w:val="center"/>
            <w:hideMark/>
          </w:tcPr>
          <w:p w14:paraId="335FDDC6" w14:textId="171A978B" w:rsidR="0045770E" w:rsidRPr="004C5DE6" w:rsidRDefault="00327EC7"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Bộ Công Thương xin tiếp thu và không đưa nội dung này vào Hồ sơ đề nghị xây dựng Luật.</w:t>
            </w:r>
          </w:p>
        </w:tc>
        <w:tc>
          <w:tcPr>
            <w:tcW w:w="1134" w:type="dxa"/>
            <w:tcBorders>
              <w:top w:val="nil"/>
              <w:left w:val="nil"/>
              <w:bottom w:val="single" w:sz="4" w:space="0" w:color="auto"/>
              <w:right w:val="single" w:sz="4" w:space="0" w:color="auto"/>
            </w:tcBorders>
            <w:shd w:val="clear" w:color="auto" w:fill="auto"/>
            <w:hideMark/>
          </w:tcPr>
          <w:p w14:paraId="7FCBD0F0"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27EC7" w:rsidRPr="004C5DE6" w14:paraId="7323C83D" w14:textId="77777777" w:rsidTr="00C1573F">
        <w:trPr>
          <w:cantSplit/>
          <w:trHeight w:val="525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0765574" w14:textId="5A305408" w:rsidR="00327EC7" w:rsidRPr="004C5DE6" w:rsidRDefault="00325F15"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26</w:t>
            </w:r>
            <w:r w:rsidR="00327EC7"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16B92334" w14:textId="77777777" w:rsidR="00327EC7" w:rsidRPr="004C5DE6" w:rsidRDefault="00327EC7"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5788301F" w14:textId="77777777" w:rsidR="00327EC7" w:rsidRPr="004C5DE6" w:rsidRDefault="00327EC7"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chính sách đối với phát triển công nghệ gia công cơ bản, tại Điều 35 dụ thảo Đề cương Luật Phát triển công nghiệp về chính sách phát triển công nghệ gia công cơ bản quy định: “Các doanh nghiệp cung ứng công nghệ gia công cơ bản để gia công, chế tạo, hoàn thiện các san phẩm công nghiệp hỗ trợ thuộc Danh mục san phẩm công nghiệp hỗ trợ ưu tiên phát triển, sản phẩm cơ khí trong điểm, sản phân công nghiệp chủ lực quốc gia được hưởng mức tru đãi cao nhất theo quy định của pháp luật về đất đai, thuế thu nhập doanh nghiệp, thuế giá trị gia tăng, thuế xuất khẩu, thuế nhập khẩu và các tru đãi đầu tư khác theo quy định của pháp luật.</w:t>
            </w:r>
            <w:r w:rsidRPr="004C5DE6">
              <w:rPr>
                <w:rFonts w:ascii="Times New Roman" w:eastAsia="Times New Roman" w:hAnsi="Times New Roman" w:cs="Times New Roman"/>
                <w:color w:val="000000"/>
                <w:sz w:val="28"/>
                <w:szCs w:val="28"/>
              </w:rPr>
              <w:br w:type="page"/>
              <w:t xml:space="preserve">Về nội dung này, Bộ Tài chính có ý kiến như sau: </w:t>
            </w:r>
            <w:r w:rsidRPr="004C5DE6">
              <w:rPr>
                <w:rFonts w:ascii="Times New Roman" w:eastAsia="Times New Roman" w:hAnsi="Times New Roman" w:cs="Times New Roman"/>
                <w:color w:val="000000"/>
                <w:sz w:val="28"/>
                <w:szCs w:val="28"/>
              </w:rPr>
              <w:br w:type="page"/>
              <w:t xml:space="preserve">Luật Đầu tư năm 2020 đã quy định cụ thể các đối tượng hưởng ưu đãi đầu tư (gồm các ngành, nghề cụ thể), trong đó đã quy định về doanh nghiệp công nghệ cao, doanh nghiệp khoa học và công nghệ, tổ chức khoa học và công nghệ; dự án có chuyển giao công nghệ thuộc Danh mục công nghệ khuyến khích chuyển giao theo quy định của pháp luật về chuyển giao công nghệ;..thuộc đối tượng được hưởng ưu đãi đầu tư. Dự thảo Đề cương Luật Phát triển công nghiệp đặt vấn đề bổ sung thêm một đối tượng ưu đãi đầu tư mới là: “doanh nghiệp cung ứng công nghệ gia công cơ bản” nhưng chưa làm rõ được doanh nghiệp này có thuộc ngành, nghề đặc biệt ưu đãi đầu tư để được áp dụng mức ưu đãi đầu tư cao nhất theo quy định tại Luật Đầu tư năm 2020 hay </w:t>
            </w:r>
            <w:r w:rsidRPr="004C5DE6">
              <w:rPr>
                <w:rFonts w:ascii="Times New Roman" w:eastAsia="Times New Roman" w:hAnsi="Times New Roman" w:cs="Times New Roman"/>
                <w:color w:val="000000"/>
                <w:sz w:val="28"/>
                <w:szCs w:val="28"/>
              </w:rPr>
              <w:lastRenderedPageBreak/>
              <w:t xml:space="preserve">không. Do đó, đề nghị Bộ Công Thương rà soát lại trên nguyên tắc phù hợp với quy định của Luật Đầu tư để tránh chồng chéo, mâu thuẫn, vướng mắc giữa các Luật khi triển khai thực hiện. </w:t>
            </w:r>
            <w:r w:rsidRPr="004C5DE6">
              <w:rPr>
                <w:rFonts w:ascii="Times New Roman" w:eastAsia="Times New Roman" w:hAnsi="Times New Roman" w:cs="Times New Roman"/>
                <w:color w:val="000000"/>
                <w:sz w:val="28"/>
                <w:szCs w:val="28"/>
              </w:rPr>
              <w:br w:type="page"/>
              <w:t>Đồng thời, tại khoản 1 Điều 15 Luật Đầu tư năm 2020, các hình thức ưu đãi đầu tư gồm: tru đãi thuế thu nhập doanh nghiệp, thuế nhập khẩu, miễn, giảm tiền thuê đất, tiền sử dụng đất, thuế sử dụng đất khấu hao nhanh, không quy định ưu đãi về thuế GTGT. Luật thuế GTGT hiện hành cũng không quy định chính sách miễn, gian thuế GTGT. Theo đó, đề nghị Bộ Công Thương không đưa quy định về thuế GTGT trong dự thảo Điều 35 dự thảo Đề cương Luật.</w:t>
            </w:r>
            <w:r w:rsidRPr="004C5DE6">
              <w:rPr>
                <w:rFonts w:ascii="Times New Roman" w:eastAsia="Times New Roman" w:hAnsi="Times New Roman" w:cs="Times New Roman"/>
                <w:color w:val="000000"/>
                <w:sz w:val="28"/>
                <w:szCs w:val="28"/>
              </w:rPr>
              <w:br w:type="page"/>
            </w:r>
          </w:p>
        </w:tc>
        <w:tc>
          <w:tcPr>
            <w:tcW w:w="6521" w:type="dxa"/>
            <w:tcBorders>
              <w:top w:val="nil"/>
              <w:left w:val="nil"/>
              <w:bottom w:val="single" w:sz="4" w:space="0" w:color="auto"/>
              <w:right w:val="single" w:sz="4" w:space="0" w:color="auto"/>
            </w:tcBorders>
            <w:shd w:val="clear" w:color="auto" w:fill="auto"/>
            <w:vAlign w:val="center"/>
            <w:hideMark/>
          </w:tcPr>
          <w:p w14:paraId="1EAAF1E0" w14:textId="55B42F37" w:rsidR="00327EC7" w:rsidRPr="004C5DE6" w:rsidRDefault="00327EC7"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Bộ Công Thương xin tiếp thu và không đưa nội dung này vào Hồ sơ đề nghị xây dựng Luật.</w:t>
            </w:r>
          </w:p>
        </w:tc>
        <w:tc>
          <w:tcPr>
            <w:tcW w:w="1134" w:type="dxa"/>
            <w:tcBorders>
              <w:top w:val="nil"/>
              <w:left w:val="nil"/>
              <w:bottom w:val="single" w:sz="4" w:space="0" w:color="auto"/>
              <w:right w:val="single" w:sz="4" w:space="0" w:color="auto"/>
            </w:tcBorders>
            <w:shd w:val="clear" w:color="auto" w:fill="auto"/>
            <w:hideMark/>
          </w:tcPr>
          <w:p w14:paraId="1F0DE556" w14:textId="77777777" w:rsidR="00327EC7" w:rsidRPr="004C5DE6" w:rsidRDefault="00327EC7"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45770E" w:rsidRPr="004C5DE6" w14:paraId="436121AA" w14:textId="77777777" w:rsidTr="00C1573F">
        <w:trPr>
          <w:cantSplit/>
          <w:trHeight w:val="247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EC5CE9C" w14:textId="31660583" w:rsidR="0045770E" w:rsidRPr="004C5DE6" w:rsidRDefault="00325F15"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27</w:t>
            </w:r>
            <w:r w:rsidR="0045770E"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459419A7" w14:textId="77777777" w:rsidR="0045770E" w:rsidRPr="004C5DE6" w:rsidRDefault="0045770E"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nguyên và Môi trường</w:t>
            </w:r>
          </w:p>
        </w:tc>
        <w:tc>
          <w:tcPr>
            <w:tcW w:w="5954" w:type="dxa"/>
            <w:tcBorders>
              <w:top w:val="nil"/>
              <w:left w:val="nil"/>
              <w:bottom w:val="single" w:sz="4" w:space="0" w:color="auto"/>
              <w:right w:val="single" w:sz="4" w:space="0" w:color="auto"/>
            </w:tcBorders>
            <w:shd w:val="clear" w:color="auto" w:fill="auto"/>
            <w:hideMark/>
          </w:tcPr>
          <w:p w14:paraId="5DA8F37C"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Đề cương Luật Phát triển công nghiệp hiện chỉ nhằm quy định các chính sách, hoạt động phát triển cho các ngành công nghiệp chế biến, chế tạo. Còn 3 ngành công nghiệp khác gồm: (i) khai khoáng; (ii) sản xuất và phân phối điện, khí đốt, nước nóng, hơi nước và điều hòa không khí; và (iii) cung cấp nước, quản lý và xử lý rác thải, nước thải không thuộc phạm vi điều chỉnh của Luật này. Mặc dù ngành công nghiệp chế biến, chế tạo hiện đóng góp tới 57,7% tổng sản phẩm của toàn bộ các ngành công nghiệp, nhưng do tên gọi là Luật phát triển công nghiệp, Luật này không nên chỉ quy định cho 1 trong tổng số 4 ngành. Tổ soạn thảo cân nhắc theo 2 hướng: (i) Mở rộng phạm vi quy định của Luật; hoặc (ii) Sử dụng tên cụ thể là Luật Phát triển công nghiệp chế biến, chế tạo.</w:t>
            </w:r>
          </w:p>
        </w:tc>
        <w:tc>
          <w:tcPr>
            <w:tcW w:w="6521" w:type="dxa"/>
            <w:tcBorders>
              <w:top w:val="nil"/>
              <w:left w:val="nil"/>
              <w:bottom w:val="single" w:sz="4" w:space="0" w:color="auto"/>
              <w:right w:val="single" w:sz="4" w:space="0" w:color="auto"/>
            </w:tcBorders>
            <w:shd w:val="clear" w:color="auto" w:fill="auto"/>
            <w:hideMark/>
          </w:tcPr>
          <w:p w14:paraId="3591B164" w14:textId="3F329051" w:rsidR="0045770E" w:rsidRPr="004C5DE6" w:rsidRDefault="00327EC7"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điều chỉnh cơ bản Tờ trình về quan điểm, mục tiêu, cách tiếp cận cũng như các nhóm chính sách cơ bản; đồng thời đã xây dựng Báo cáo đánh giá tác động chính sách cho tất cả các nhóm chính sách nói trên.</w:t>
            </w:r>
          </w:p>
        </w:tc>
        <w:tc>
          <w:tcPr>
            <w:tcW w:w="1134" w:type="dxa"/>
            <w:tcBorders>
              <w:top w:val="nil"/>
              <w:left w:val="nil"/>
              <w:bottom w:val="single" w:sz="4" w:space="0" w:color="auto"/>
              <w:right w:val="single" w:sz="4" w:space="0" w:color="auto"/>
            </w:tcBorders>
            <w:shd w:val="clear" w:color="auto" w:fill="auto"/>
            <w:hideMark/>
          </w:tcPr>
          <w:p w14:paraId="314F1EE6" w14:textId="77777777" w:rsidR="0045770E" w:rsidRPr="004C5DE6" w:rsidRDefault="0045770E"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481A3F53" w14:textId="77777777" w:rsidTr="00C1573F">
        <w:trPr>
          <w:cantSplit/>
          <w:trHeight w:val="397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05554DF" w14:textId="1E950286" w:rsidR="0063452C"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w:t>
            </w:r>
            <w:r w:rsidR="00325F15">
              <w:rPr>
                <w:rFonts w:ascii="Times New Roman" w:eastAsia="Times New Roman" w:hAnsi="Times New Roman" w:cs="Times New Roman"/>
                <w:color w:val="000000"/>
                <w:sz w:val="28"/>
                <w:szCs w:val="28"/>
              </w:rPr>
              <w:t>8</w:t>
            </w:r>
            <w:r w:rsidR="0063452C" w:rsidRPr="004C5DE6">
              <w:rPr>
                <w:rFonts w:ascii="Times New Roman" w:eastAsia="Times New Roman" w:hAnsi="Times New Roman" w:cs="Times New Roman"/>
                <w:color w:val="000000"/>
                <w:sz w:val="28"/>
                <w:szCs w:val="28"/>
              </w:rPr>
              <w:t> </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64A5A7E1"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Xây dựng</w:t>
            </w:r>
          </w:p>
        </w:tc>
        <w:tc>
          <w:tcPr>
            <w:tcW w:w="5954" w:type="dxa"/>
            <w:tcBorders>
              <w:top w:val="nil"/>
              <w:left w:val="nil"/>
              <w:bottom w:val="single" w:sz="4" w:space="0" w:color="auto"/>
              <w:right w:val="single" w:sz="4" w:space="0" w:color="auto"/>
            </w:tcBorders>
            <w:shd w:val="clear" w:color="auto" w:fill="auto"/>
            <w:hideMark/>
          </w:tcPr>
          <w:p w14:paraId="04D1F309" w14:textId="77777777" w:rsidR="00474CB6"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Theo nội dung tại dự thảo Tờ trình đề nghị xây dựng Luật Phát triển công nghiệp và Đề cương chi tiết Luật Phát triển công nghiệp thì Luật này quy định về các chính sách, hoạt động phát triển các ngành công nghiệp chế biến, chế tạo tại Việt Nam theo hệ thống ngành kinh tế Việt Nam do Thủ tướng Chính phủ ban hành (Quyết định số 27/2018/QĐ-TTg ngày 06/7/2018 của Thủ tướng Chính phủ ban hành Hệ thống ngành kinh tế Việt Nam); riêng việc phát triển các ngành hóa chất, công nghiệp công nghệ thông tin, công nghiệp công nghệ cao áp dụng theo quy định tại các luật chuyên ngành với lý do đã có văn bản quy phạm pháp luật điều chỉnh.</w:t>
            </w:r>
          </w:p>
          <w:p w14:paraId="0D9A4AFD" w14:textId="77777777" w:rsidR="00474CB6"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Theo quy định tại Quyết định số 27/2018/QĐ-TTg thì ngành sản xuất vật liệu xây dựng là một trong các phân ngành của ngành công nghiệp chế biến, chế tạo thuộc Hệ thống ngành kinh tế Việt Nam. Hiện nay, việc quản lý phát triển, sản xuất vật liệu xây dựng cũng đã có các văn bản quy phạm pháp luật chuyên ngành điều chỉnh, cụ thể là đang được thực hiện theo quy định của Luật Xây dựng năm 2014 (đã được sửa đổi, bổ sung năm 2020) và Nghị định số 09/2021/NĐ-CP ngày 09/02/2021 của Chính phủ về quản lý vật liệu xây dựng và các Thông tư của Bộ trưởng Bộ Xây dựng quy định về vật liệu xây dựng không nung, xuất khẩu khoáng sản làm vật liệu xây dựng, xuất khẩu vôi, đôlômit nung, quy chuẩn kỹ thuật quốc gia về sản phẩm, hàng hóa vật liệu xây dựng.</w:t>
            </w:r>
          </w:p>
          <w:p w14:paraId="42265DC6" w14:textId="1CEB654F"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Do vậy, đề nghị cơ quan chủ trì xây dựng dự án Luật nghiên cứu, bổ sung vào khoản 2 Điều 1 Đề cương chi tiết Luật Phát triển công nghiệp quy định việc phát triển các ngành hóa chất, công nghiệp công nghệ thông tin, công nghiệp công nghệ cao, sản xuất vật liệu xây dựng áp dụng theo quy định tại các luật chuyên ngành để đảm bảo tính thống nhất theo quan điểm đã được nêu tại dự thảo Tờ trình đề nghị xây dựng Luật.</w:t>
            </w:r>
          </w:p>
        </w:tc>
        <w:tc>
          <w:tcPr>
            <w:tcW w:w="6521" w:type="dxa"/>
            <w:tcBorders>
              <w:top w:val="nil"/>
              <w:left w:val="nil"/>
              <w:bottom w:val="single" w:sz="4" w:space="0" w:color="auto"/>
              <w:right w:val="single" w:sz="4" w:space="0" w:color="auto"/>
            </w:tcBorders>
            <w:shd w:val="clear" w:color="auto" w:fill="auto"/>
            <w:vAlign w:val="center"/>
            <w:hideMark/>
          </w:tcPr>
          <w:p w14:paraId="54E84088" w14:textId="6277D47E"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xml:space="preserve">- Bộ Công Thương xin tiếp thu. Trong quá trình xây dựng, soạn thảo các tiêu chí, Danh mục các ngành công nghiệp trọng điểm, ưu tiên cụ thể, trường hợp ngành công nghiệp đáp ứng các tiêu chí này thì Chính phủ sẽ xem xét, bổ sung tại Danh mục. </w:t>
            </w:r>
          </w:p>
        </w:tc>
        <w:tc>
          <w:tcPr>
            <w:tcW w:w="1134" w:type="dxa"/>
            <w:tcBorders>
              <w:top w:val="nil"/>
              <w:left w:val="nil"/>
              <w:bottom w:val="single" w:sz="4" w:space="0" w:color="auto"/>
              <w:right w:val="single" w:sz="4" w:space="0" w:color="auto"/>
            </w:tcBorders>
            <w:shd w:val="clear" w:color="auto" w:fill="auto"/>
            <w:hideMark/>
          </w:tcPr>
          <w:p w14:paraId="6D0085CF"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478B3BA3" w14:textId="77777777" w:rsidTr="00C1573F">
        <w:trPr>
          <w:cantSplit/>
          <w:trHeight w:val="99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1FC2700" w14:textId="5799E4E6"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325F15">
              <w:rPr>
                <w:rFonts w:ascii="Times New Roman" w:eastAsia="Times New Roman" w:hAnsi="Times New Roman" w:cs="Times New Roman"/>
                <w:color w:val="000000"/>
                <w:sz w:val="28"/>
                <w:szCs w:val="28"/>
              </w:rPr>
              <w:t>29</w:t>
            </w:r>
          </w:p>
        </w:tc>
        <w:tc>
          <w:tcPr>
            <w:tcW w:w="1135" w:type="dxa"/>
            <w:vMerge/>
            <w:tcBorders>
              <w:top w:val="nil"/>
              <w:left w:val="single" w:sz="4" w:space="0" w:color="auto"/>
              <w:bottom w:val="single" w:sz="4" w:space="0" w:color="auto"/>
              <w:right w:val="single" w:sz="4" w:space="0" w:color="auto"/>
            </w:tcBorders>
            <w:vAlign w:val="center"/>
            <w:hideMark/>
          </w:tcPr>
          <w:p w14:paraId="3170E84B"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538C4F0D"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Tại Điều 9 Đề cương chi tiết Luật Phát triển công nghiệp quy định chiến lược phát triển công nghiệp quốc gia được ban hành theo từng thời kỳ 05 năm. Việc quy định thời kỳ 05 năm là quá ngắn để thực hiện chiến lược phát triển công nghiệp quốc gia. Đồng thời, quy định này cũng chưa đảm bảo tính thống nhất, đồng bộ với các quy hoạch làm căn cứ xây dựng chiến lược, trong đó, có quy hoạch tổng thể quốc gia, quy hoạch ngành quốc gia… theo quy định của Luật Quy hoạch. Theo quy định của Luật Quy hoạch thì thời kỳ của các quy hoạch thuộc hệ thống quy hoạch quốc gia được quy định là 10 năm và tầm nhìn 30 – 50 năm.</w:t>
            </w:r>
          </w:p>
        </w:tc>
        <w:tc>
          <w:tcPr>
            <w:tcW w:w="6521" w:type="dxa"/>
            <w:tcBorders>
              <w:top w:val="nil"/>
              <w:left w:val="nil"/>
              <w:bottom w:val="single" w:sz="4" w:space="0" w:color="auto"/>
              <w:right w:val="single" w:sz="4" w:space="0" w:color="auto"/>
            </w:tcBorders>
            <w:shd w:val="clear" w:color="auto" w:fill="auto"/>
            <w:hideMark/>
          </w:tcPr>
          <w:p w14:paraId="48C17C57" w14:textId="7F6B806D"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chỉnh sửa theo đó thời hạn của Chiến lược sẽ được xây dựng trong từng thời kỳ, phù hợp với các Chiến lược của Đảng, Nhà nước, Chính phủ.</w:t>
            </w:r>
          </w:p>
        </w:tc>
        <w:tc>
          <w:tcPr>
            <w:tcW w:w="1134" w:type="dxa"/>
            <w:tcBorders>
              <w:top w:val="nil"/>
              <w:left w:val="nil"/>
              <w:bottom w:val="single" w:sz="4" w:space="0" w:color="auto"/>
              <w:right w:val="single" w:sz="4" w:space="0" w:color="auto"/>
            </w:tcBorders>
            <w:shd w:val="clear" w:color="auto" w:fill="auto"/>
            <w:hideMark/>
          </w:tcPr>
          <w:p w14:paraId="41CBEE8C"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131C2E72" w14:textId="77777777" w:rsidTr="00C1573F">
        <w:trPr>
          <w:cantSplit/>
          <w:trHeight w:val="7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37BC0B2" w14:textId="78CD277B" w:rsidR="0063452C" w:rsidRPr="004C5DE6" w:rsidRDefault="00325F15"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30</w:t>
            </w:r>
            <w:r w:rsidR="0063452C"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7D9C3664"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6CDF9056"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Khoản 1 Điều 12 Đề cương chi tiết Luật Phát triển công nghiệp giao Thủ tướng Chính phủ ban hành chương trình phát triển các phân ngành công nghiệp cụ thể, gồm các phân ngành: công nghiệp hỗ trợ, công nghiệp điện tử, công nghiệp cơ khí, công nghiệp dệt may, da – giày, công nghiệp sinh học, các ngành công nghiệp mới tiềm năng khác. Tuy nhiên, nội dung tại các Báo cáo đánh giá thực trạng thi hành pháp luật, Báo cáo đánh giá tác động sơ bộ của chính sách trong hồ sơ đề nghị xây dựng Luật Phát triển công nghiệp chưa làm rõ cơ sở phân chia các phân ngành này, lý do ưu tiên có chương trình phát triển riêng so với các phân ngành công nghiệp chế biến, chế tạo khác. Đồng thời, tại Đề cương chi tiết Luật cũng cần bổ sung quy định về giải thích từ ngữ để làm rõ về phạm vi, nội hàm của phân ngành công nghiệp hỗ trợ được quy định trong Luật này.</w:t>
            </w:r>
          </w:p>
        </w:tc>
        <w:tc>
          <w:tcPr>
            <w:tcW w:w="6521" w:type="dxa"/>
            <w:tcBorders>
              <w:top w:val="nil"/>
              <w:left w:val="nil"/>
              <w:bottom w:val="single" w:sz="4" w:space="0" w:color="auto"/>
              <w:right w:val="single" w:sz="4" w:space="0" w:color="auto"/>
            </w:tcBorders>
            <w:shd w:val="clear" w:color="auto" w:fill="auto"/>
            <w:vAlign w:val="center"/>
          </w:tcPr>
          <w:p w14:paraId="4514923B"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xin tiếp thu. Trong quá trình xây dựng, soạn thảo các tiêu chí, Danh mục các ngành công nghiệp trọng điểm, ưu tiên cụ thể, trường hợp ngành công nghiệp đáp ứng các tiêu chí này thì Chính phủ sẽ xem xét, bổ sung tại Danh mục. </w:t>
            </w:r>
          </w:p>
          <w:p w14:paraId="57B136BD" w14:textId="22FC534E"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hideMark/>
          </w:tcPr>
          <w:p w14:paraId="448DE878"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46FFF372" w14:textId="77777777" w:rsidTr="00C1573F">
        <w:trPr>
          <w:cantSplit/>
          <w:trHeight w:val="141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B2E7FA4"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p>
        </w:tc>
        <w:tc>
          <w:tcPr>
            <w:tcW w:w="1135" w:type="dxa"/>
            <w:vMerge/>
            <w:tcBorders>
              <w:top w:val="nil"/>
              <w:left w:val="single" w:sz="4" w:space="0" w:color="auto"/>
              <w:bottom w:val="single" w:sz="4" w:space="0" w:color="auto"/>
              <w:right w:val="single" w:sz="4" w:space="0" w:color="auto"/>
            </w:tcBorders>
            <w:vAlign w:val="center"/>
            <w:hideMark/>
          </w:tcPr>
          <w:p w14:paraId="01E38136"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FE0A4CD"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Chương IV Đề cương chi tiết Luật Phát triển công nghiệp dự kiến quy định về các chính sách ưu đãi đầu tư đặc biệt cho phát triển công nghiệp; tuy nhiên, Luật Đầu tư năm 2020 và các văn bản quy định chi tiết đã có những quy định về các chính sách ưu đãi đầu tư, trong đó, bao gồm cả các ngành công nghiệp. Do vậy, đề nghị cơ quan chủ trì xây dựng Luật này rà soát để tránh chồng chéo hoặc quy định trùng lặp.</w:t>
            </w:r>
          </w:p>
        </w:tc>
        <w:tc>
          <w:tcPr>
            <w:tcW w:w="6521" w:type="dxa"/>
            <w:tcBorders>
              <w:top w:val="nil"/>
              <w:left w:val="nil"/>
              <w:bottom w:val="single" w:sz="4" w:space="0" w:color="auto"/>
              <w:right w:val="single" w:sz="4" w:space="0" w:color="auto"/>
            </w:tcBorders>
            <w:shd w:val="clear" w:color="auto" w:fill="auto"/>
            <w:vAlign w:val="center"/>
            <w:hideMark/>
          </w:tcPr>
          <w:p w14:paraId="381EF816" w14:textId="3845090A" w:rsidR="0063452C" w:rsidRPr="004C5DE6" w:rsidRDefault="00BA25BD"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Nội dung này đã được Bộ Công Thương báo cáo rõ tại Báo cáo rà soát pháp luật và Báo cáo đánh giá tác động chính sách.</w:t>
            </w:r>
          </w:p>
        </w:tc>
        <w:tc>
          <w:tcPr>
            <w:tcW w:w="1134" w:type="dxa"/>
            <w:tcBorders>
              <w:top w:val="nil"/>
              <w:left w:val="nil"/>
              <w:bottom w:val="single" w:sz="4" w:space="0" w:color="auto"/>
              <w:right w:val="single" w:sz="4" w:space="0" w:color="auto"/>
            </w:tcBorders>
            <w:shd w:val="clear" w:color="auto" w:fill="auto"/>
            <w:hideMark/>
          </w:tcPr>
          <w:p w14:paraId="17202389"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01203214" w14:textId="77777777" w:rsidTr="00C1573F">
        <w:trPr>
          <w:cantSplit/>
          <w:trHeight w:val="570"/>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642B2A7D" w14:textId="77777777" w:rsidR="0063452C" w:rsidRPr="004C5DE6" w:rsidRDefault="0063452C" w:rsidP="00C1573F">
            <w:pPr>
              <w:widowControl w:val="0"/>
              <w:spacing w:after="0" w:line="240" w:lineRule="auto"/>
              <w:jc w:val="center"/>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B</w:t>
            </w:r>
          </w:p>
        </w:tc>
        <w:tc>
          <w:tcPr>
            <w:tcW w:w="14744" w:type="dxa"/>
            <w:gridSpan w:val="4"/>
            <w:tcBorders>
              <w:top w:val="single" w:sz="4" w:space="0" w:color="auto"/>
              <w:left w:val="nil"/>
              <w:bottom w:val="single" w:sz="4" w:space="0" w:color="auto"/>
              <w:right w:val="single" w:sz="4" w:space="0" w:color="auto"/>
            </w:tcBorders>
            <w:shd w:val="clear" w:color="000000" w:fill="ED7D31"/>
            <w:vAlign w:val="center"/>
            <w:hideMark/>
          </w:tcPr>
          <w:p w14:paraId="6709E196" w14:textId="77777777" w:rsidR="0063452C" w:rsidRPr="004C5DE6" w:rsidRDefault="0063452C"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Về dự thảo Tờ trình đề nghị xây dựng Luật phát triển Công nghiệp</w:t>
            </w:r>
          </w:p>
        </w:tc>
      </w:tr>
      <w:tr w:rsidR="0063452C" w:rsidRPr="004C5DE6" w14:paraId="4FABEE55" w14:textId="77777777" w:rsidTr="00C1573F">
        <w:trPr>
          <w:cantSplit/>
          <w:trHeight w:val="540"/>
          <w:jc w:val="center"/>
        </w:trPr>
        <w:tc>
          <w:tcPr>
            <w:tcW w:w="850" w:type="dxa"/>
            <w:tcBorders>
              <w:top w:val="nil"/>
              <w:left w:val="single" w:sz="4" w:space="0" w:color="auto"/>
              <w:bottom w:val="single" w:sz="4" w:space="0" w:color="auto"/>
              <w:right w:val="single" w:sz="4" w:space="0" w:color="auto"/>
            </w:tcBorders>
            <w:shd w:val="clear" w:color="000000" w:fill="BDD7EE"/>
            <w:noWrap/>
            <w:vAlign w:val="center"/>
            <w:hideMark/>
          </w:tcPr>
          <w:p w14:paraId="4B2DE309"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I</w:t>
            </w:r>
          </w:p>
        </w:tc>
        <w:tc>
          <w:tcPr>
            <w:tcW w:w="14744" w:type="dxa"/>
            <w:gridSpan w:val="4"/>
            <w:tcBorders>
              <w:top w:val="single" w:sz="4" w:space="0" w:color="auto"/>
              <w:left w:val="nil"/>
              <w:bottom w:val="single" w:sz="4" w:space="0" w:color="auto"/>
              <w:right w:val="single" w:sz="4" w:space="0" w:color="auto"/>
            </w:tcBorders>
            <w:shd w:val="clear" w:color="000000" w:fill="BDD7EE"/>
            <w:vAlign w:val="center"/>
            <w:hideMark/>
          </w:tcPr>
          <w:p w14:paraId="3A6BABD5"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Sự cần thiết của đề nghị xây dựng luật</w:t>
            </w:r>
          </w:p>
        </w:tc>
      </w:tr>
      <w:tr w:rsidR="00897560" w:rsidRPr="004C5DE6" w14:paraId="36132691" w14:textId="77777777" w:rsidTr="00C1573F">
        <w:trPr>
          <w:cantSplit/>
          <w:trHeight w:val="141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1E3188F" w14:textId="05990490" w:rsidR="00897560" w:rsidRPr="004C5DE6" w:rsidRDefault="00325F15" w:rsidP="00C1573F">
            <w:pPr>
              <w:widowControl w:val="0"/>
              <w:spacing w:after="0" w:line="240" w:lineRule="auto"/>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Cs/>
                <w:color w:val="000000"/>
                <w:sz w:val="28"/>
                <w:szCs w:val="28"/>
              </w:rPr>
              <w:lastRenderedPageBreak/>
              <w:t>31</w:t>
            </w:r>
            <w:r w:rsidR="00897560" w:rsidRPr="004C5DE6">
              <w:rPr>
                <w:rFonts w:ascii="Times New Roman" w:eastAsia="Times New Roman" w:hAnsi="Times New Roman" w:cs="Times New Roman"/>
                <w:i/>
                <w:iCs/>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5031EC15" w14:textId="77777777" w:rsidR="00897560" w:rsidRPr="004C5DE6" w:rsidRDefault="00897560"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Giáo dục và Đào tạo</w:t>
            </w:r>
          </w:p>
        </w:tc>
        <w:tc>
          <w:tcPr>
            <w:tcW w:w="5954" w:type="dxa"/>
            <w:tcBorders>
              <w:top w:val="nil"/>
              <w:left w:val="nil"/>
              <w:bottom w:val="single" w:sz="4" w:space="0" w:color="auto"/>
              <w:right w:val="single" w:sz="4" w:space="0" w:color="auto"/>
            </w:tcBorders>
            <w:shd w:val="clear" w:color="auto" w:fill="auto"/>
            <w:vAlign w:val="center"/>
            <w:hideMark/>
          </w:tcPr>
          <w:p w14:paraId="263ABC12" w14:textId="77777777" w:rsidR="00897560" w:rsidRPr="004C5DE6" w:rsidRDefault="0089756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bố cục: Phần lớn nội dung dự thảo báo cáo tập trung vào bối cảnh, sự cần thiết ban hành dự án Luật, mô tả thực trạng trong khi nội dung chính là đánh giá tác động chính sách chỉ chiếm một phần ba Báo cáo (từ trang 31 đến trang 44). Đề nghị nghiên cứu thiết kế lại cho phù hợp. Nội dung nào đã nêu tại Tờ trình thì không cần nhắc lại tại dự thảo Báo cáo đánh giá tác động.</w:t>
            </w:r>
          </w:p>
        </w:tc>
        <w:tc>
          <w:tcPr>
            <w:tcW w:w="6521" w:type="dxa"/>
            <w:tcBorders>
              <w:top w:val="nil"/>
              <w:left w:val="nil"/>
              <w:bottom w:val="single" w:sz="4" w:space="0" w:color="auto"/>
              <w:right w:val="single" w:sz="4" w:space="0" w:color="auto"/>
            </w:tcBorders>
            <w:shd w:val="clear" w:color="auto" w:fill="auto"/>
            <w:vAlign w:val="center"/>
            <w:hideMark/>
          </w:tcPr>
          <w:p w14:paraId="364DBB3B" w14:textId="79631675" w:rsidR="00897560" w:rsidRPr="004C5DE6" w:rsidRDefault="0089756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hoàn thiện lại Tờ trình, Báo cáo đánh giá tác động chính sách.</w:t>
            </w:r>
          </w:p>
        </w:tc>
        <w:tc>
          <w:tcPr>
            <w:tcW w:w="1134" w:type="dxa"/>
            <w:tcBorders>
              <w:top w:val="nil"/>
              <w:left w:val="nil"/>
              <w:bottom w:val="single" w:sz="4" w:space="0" w:color="auto"/>
              <w:right w:val="single" w:sz="4" w:space="0" w:color="auto"/>
            </w:tcBorders>
            <w:shd w:val="clear" w:color="auto" w:fill="auto"/>
            <w:vAlign w:val="center"/>
            <w:hideMark/>
          </w:tcPr>
          <w:p w14:paraId="5F14A537" w14:textId="77777777" w:rsidR="00897560" w:rsidRPr="004C5DE6" w:rsidRDefault="00897560"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37218213" w14:textId="77777777" w:rsidTr="00C1573F">
        <w:trPr>
          <w:cantSplit/>
          <w:trHeight w:val="260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7BB5E9F" w14:textId="678E770D"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3</w:t>
            </w:r>
            <w:r w:rsidR="00325F15">
              <w:rPr>
                <w:rFonts w:ascii="Times New Roman" w:eastAsia="Times New Roman" w:hAnsi="Times New Roman" w:cs="Times New Roman"/>
                <w:color w:val="000000"/>
                <w:sz w:val="28"/>
                <w:szCs w:val="28"/>
              </w:rPr>
              <w:t>2</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0A29BA5B"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vAlign w:val="center"/>
            <w:hideMark/>
          </w:tcPr>
          <w:p w14:paraId="4E3E9C36" w14:textId="77777777" w:rsidR="0090561A"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Về cơ bản, nhất trí với sự cần thiết xây dựng Luật Phát triển công nghiệp. </w:t>
            </w:r>
          </w:p>
          <w:p w14:paraId="7DDED832" w14:textId="3FDAF6E6"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Tuy nhiên, do đối tượng tác động của dự thảo Luật rất rộng, đặc biệt là đối với các doanh nghiệp có liên quan đến ngành công nghiệp nói chung và ngành công nghiệp chế biến, chế tạo nói riêng, vì vậy đề nghị Bộ Công Thương lấy ý kiến rộng rãi đối với các doanh nghiệp hoạt động trong lĩnh vực này, để đảm bảo sự khả thi và xây dựng các cơ chế, chính sách thiết thực, hỗ trợ công nghiệp phát triển hiệu quả, bền vững. Đề nghị cơ quan soạn thảo rà soát các quy định hiện hành có liên quan để đảm bảo tính thống nhất trong các quy định pháp luật hiện hành và tính khả thi của Luật.</w:t>
            </w:r>
          </w:p>
        </w:tc>
        <w:tc>
          <w:tcPr>
            <w:tcW w:w="6521" w:type="dxa"/>
            <w:tcBorders>
              <w:top w:val="nil"/>
              <w:left w:val="nil"/>
              <w:bottom w:val="single" w:sz="4" w:space="0" w:color="auto"/>
              <w:right w:val="single" w:sz="4" w:space="0" w:color="auto"/>
            </w:tcBorders>
            <w:shd w:val="clear" w:color="auto" w:fill="auto"/>
            <w:vAlign w:val="center"/>
            <w:hideMark/>
          </w:tcPr>
          <w:p w14:paraId="6918FDA2" w14:textId="0CC8D326"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w:t>
            </w:r>
            <w:r w:rsidR="00897560" w:rsidRPr="004C5DE6">
              <w:rPr>
                <w:rFonts w:ascii="Times New Roman" w:eastAsia="Times New Roman" w:hAnsi="Times New Roman" w:cs="Times New Roman"/>
                <w:color w:val="000000"/>
                <w:sz w:val="28"/>
                <w:szCs w:val="28"/>
              </w:rPr>
              <w:t xml:space="preserve">xin tiếp thu. Trong quá trình xây dựng, Bộ Công Thương </w:t>
            </w:r>
            <w:r w:rsidRPr="004C5DE6">
              <w:rPr>
                <w:rFonts w:ascii="Times New Roman" w:eastAsia="Times New Roman" w:hAnsi="Times New Roman" w:cs="Times New Roman"/>
                <w:color w:val="000000"/>
                <w:sz w:val="28"/>
                <w:szCs w:val="28"/>
              </w:rPr>
              <w:t>đã tiến hành lấy ý kiến</w:t>
            </w:r>
            <w:r w:rsidR="00897560" w:rsidRPr="004C5DE6">
              <w:rPr>
                <w:rFonts w:ascii="Times New Roman" w:eastAsia="Times New Roman" w:hAnsi="Times New Roman" w:cs="Times New Roman"/>
                <w:color w:val="000000"/>
                <w:sz w:val="28"/>
                <w:szCs w:val="28"/>
              </w:rPr>
              <w:t xml:space="preserve"> và giải trình, tiếp thu các ý kiến</w:t>
            </w:r>
            <w:r w:rsidRPr="004C5DE6">
              <w:rPr>
                <w:rFonts w:ascii="Times New Roman" w:eastAsia="Times New Roman" w:hAnsi="Times New Roman" w:cs="Times New Roman"/>
                <w:color w:val="000000"/>
                <w:sz w:val="28"/>
                <w:szCs w:val="28"/>
              </w:rPr>
              <w:t xml:space="preserve"> Phòng Thương mại và Công nghiệp Việt Nam, đại diện các Hiệp hội, ngành hàng</w:t>
            </w:r>
            <w:r w:rsidR="00897560" w:rsidRPr="004C5DE6">
              <w:rPr>
                <w:rFonts w:ascii="Times New Roman" w:eastAsia="Times New Roman" w:hAnsi="Times New Roman" w:cs="Times New Roman"/>
                <w:color w:val="000000"/>
                <w:sz w:val="28"/>
                <w:szCs w:val="28"/>
              </w:rPr>
              <w:t xml:space="preserve">, Ban phát triển kinh tế tư nhân (Ban IV), các chuyên gia, nhà khoa học kinh tế về </w:t>
            </w:r>
            <w:r w:rsidRPr="004C5DE6">
              <w:rPr>
                <w:rFonts w:ascii="Times New Roman" w:eastAsia="Times New Roman" w:hAnsi="Times New Roman" w:cs="Times New Roman"/>
                <w:color w:val="000000"/>
                <w:sz w:val="28"/>
                <w:szCs w:val="28"/>
              </w:rPr>
              <w:t>đề nghị</w:t>
            </w:r>
            <w:r w:rsidR="00897560" w:rsidRPr="004C5DE6">
              <w:rPr>
                <w:rFonts w:ascii="Times New Roman" w:eastAsia="Times New Roman" w:hAnsi="Times New Roman" w:cs="Times New Roman"/>
                <w:color w:val="000000"/>
                <w:sz w:val="28"/>
                <w:szCs w:val="28"/>
              </w:rPr>
              <w:t xml:space="preserve"> các nhóm chính sách trong hồ sơ</w:t>
            </w:r>
            <w:r w:rsidRPr="004C5DE6">
              <w:rPr>
                <w:rFonts w:ascii="Times New Roman" w:eastAsia="Times New Roman" w:hAnsi="Times New Roman" w:cs="Times New Roman"/>
                <w:color w:val="000000"/>
                <w:sz w:val="28"/>
                <w:szCs w:val="28"/>
              </w:rPr>
              <w:t xml:space="preserve"> xây dựng Luật</w:t>
            </w:r>
            <w:r w:rsidR="00897560" w:rsidRPr="004C5DE6">
              <w:rPr>
                <w:rFonts w:ascii="Times New Roman" w:eastAsia="Times New Roman" w:hAnsi="Times New Roman" w:cs="Times New Roman"/>
                <w:color w:val="000000"/>
                <w:sz w:val="28"/>
                <w:szCs w:val="28"/>
              </w:rPr>
              <w:t>.</w:t>
            </w:r>
          </w:p>
        </w:tc>
        <w:tc>
          <w:tcPr>
            <w:tcW w:w="1134" w:type="dxa"/>
            <w:tcBorders>
              <w:top w:val="nil"/>
              <w:left w:val="nil"/>
              <w:bottom w:val="single" w:sz="4" w:space="0" w:color="auto"/>
              <w:right w:val="single" w:sz="4" w:space="0" w:color="auto"/>
            </w:tcBorders>
            <w:shd w:val="clear" w:color="auto" w:fill="auto"/>
            <w:vAlign w:val="center"/>
            <w:hideMark/>
          </w:tcPr>
          <w:p w14:paraId="7EC71946"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63452C" w:rsidRPr="004C5DE6" w14:paraId="6B4A9DBE" w14:textId="77777777" w:rsidTr="00C1573F">
        <w:trPr>
          <w:cantSplit/>
          <w:trHeight w:val="71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B87DF42" w14:textId="065439B3" w:rsidR="0063452C" w:rsidRPr="004829D0" w:rsidRDefault="0063452C"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32</w:t>
            </w:r>
          </w:p>
        </w:tc>
        <w:tc>
          <w:tcPr>
            <w:tcW w:w="1135" w:type="dxa"/>
            <w:vMerge/>
            <w:tcBorders>
              <w:top w:val="nil"/>
              <w:left w:val="single" w:sz="4" w:space="0" w:color="auto"/>
              <w:bottom w:val="single" w:sz="4" w:space="0" w:color="auto"/>
              <w:right w:val="single" w:sz="4" w:space="0" w:color="auto"/>
            </w:tcBorders>
            <w:vAlign w:val="center"/>
            <w:hideMark/>
          </w:tcPr>
          <w:p w14:paraId="468C9DF9"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1B953FBD"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Hiện tại ngành công nghiệp chế biến, chế tạo đã được điều chỉnh bởi một số văn bản liên quan, như Nghị định 111/2015/NĐ-CP về phát triển công nghiệp hỗ trợ; Quyết định 10/2017/QĐ-TTg về ban hành Quy chế quản lý và thực hiện Chương trình phát triển công nghiệp hỗ trợ; định hướng xây dựng chính sách phát triển công nghiệp quốc gia đến 2030, tầm nhìn đến 2045 đã có Nghị quyết số 23/NQ-TW ngày 22/3/2018; các văn bản pháp luật điều chỉnh liên quan như: Luật đầu tư; Luật Sở hữu trí tuệ; Luật lao động... Vì vậy, đề nghị cơ quan chủ trì soạn thảo nghiên cứu bổ sung đánh giá sự cần thiết đối với Dự án Luật.</w:t>
            </w:r>
          </w:p>
        </w:tc>
        <w:tc>
          <w:tcPr>
            <w:tcW w:w="6521" w:type="dxa"/>
            <w:tcBorders>
              <w:top w:val="nil"/>
              <w:left w:val="nil"/>
              <w:bottom w:val="single" w:sz="4" w:space="0" w:color="auto"/>
              <w:right w:val="single" w:sz="4" w:space="0" w:color="auto"/>
            </w:tcBorders>
            <w:shd w:val="clear" w:color="auto" w:fill="auto"/>
            <w:vAlign w:val="center"/>
            <w:hideMark/>
          </w:tcPr>
          <w:p w14:paraId="47BAE6D0" w14:textId="501F0898"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D33631" w:rsidRPr="004C5DE6">
              <w:rPr>
                <w:rFonts w:ascii="Times New Roman" w:eastAsia="Times New Roman" w:hAnsi="Times New Roman" w:cs="Times New Roman"/>
                <w:color w:val="000000"/>
                <w:sz w:val="28"/>
                <w:szCs w:val="28"/>
              </w:rPr>
              <w:t xml:space="preserve">Bộ Công Thương xin </w:t>
            </w:r>
            <w:r w:rsidRPr="004C5DE6">
              <w:rPr>
                <w:rFonts w:ascii="Times New Roman" w:eastAsia="Times New Roman" w:hAnsi="Times New Roman" w:cs="Times New Roman"/>
                <w:color w:val="000000"/>
                <w:sz w:val="28"/>
                <w:szCs w:val="28"/>
              </w:rPr>
              <w:t>tiếp thu, làm rõ những hạn chế, vướng mắc trong hệ thống chính sách, pháp luật về phát triển công nghiệp tại Việt Nam Tờ trình Đề nghị xây dựng Luật Phát triển Công nghiệp</w:t>
            </w:r>
            <w:r w:rsidR="00D33631" w:rsidRPr="004C5DE6">
              <w:rPr>
                <w:rFonts w:ascii="Times New Roman" w:eastAsia="Times New Roman" w:hAnsi="Times New Roman" w:cs="Times New Roman"/>
                <w:color w:val="000000"/>
                <w:sz w:val="28"/>
                <w:szCs w:val="28"/>
              </w:rPr>
              <w:t xml:space="preserve"> và Báo cáo rà soát pháp luật; Báo cáo đánh giá tác động chính sách.</w:t>
            </w:r>
          </w:p>
        </w:tc>
        <w:tc>
          <w:tcPr>
            <w:tcW w:w="1134" w:type="dxa"/>
            <w:tcBorders>
              <w:top w:val="nil"/>
              <w:left w:val="nil"/>
              <w:bottom w:val="single" w:sz="4" w:space="0" w:color="auto"/>
              <w:right w:val="single" w:sz="4" w:space="0" w:color="auto"/>
            </w:tcBorders>
            <w:shd w:val="clear" w:color="auto" w:fill="auto"/>
            <w:vAlign w:val="center"/>
            <w:hideMark/>
          </w:tcPr>
          <w:p w14:paraId="68359965"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1CD8EF13" w14:textId="77777777" w:rsidTr="00C1573F">
        <w:trPr>
          <w:cantSplit/>
          <w:trHeight w:val="71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8926B00" w14:textId="1E9CB299" w:rsidR="0063452C" w:rsidRPr="004C5DE6" w:rsidRDefault="004829D0" w:rsidP="00C1573F">
            <w:pPr>
              <w:widowControl w:val="0"/>
              <w:spacing w:after="0" w:line="240" w:lineRule="auto"/>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Cs/>
                <w:color w:val="000000"/>
                <w:sz w:val="28"/>
                <w:szCs w:val="28"/>
              </w:rPr>
              <w:lastRenderedPageBreak/>
              <w:t>33</w:t>
            </w:r>
            <w:r w:rsidR="0063452C" w:rsidRPr="004C5DE6">
              <w:rPr>
                <w:rFonts w:ascii="Times New Roman" w:eastAsia="Times New Roman" w:hAnsi="Times New Roman" w:cs="Times New Roman"/>
                <w:i/>
                <w:iCs/>
                <w:color w:val="000000"/>
                <w:sz w:val="28"/>
                <w:szCs w:val="28"/>
              </w:rPr>
              <w:t> </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141FA4E9"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Lao động - Thương binh và Xã hội</w:t>
            </w:r>
          </w:p>
        </w:tc>
        <w:tc>
          <w:tcPr>
            <w:tcW w:w="5954" w:type="dxa"/>
            <w:tcBorders>
              <w:top w:val="nil"/>
              <w:left w:val="nil"/>
              <w:bottom w:val="single" w:sz="4" w:space="0" w:color="auto"/>
              <w:right w:val="single" w:sz="4" w:space="0" w:color="auto"/>
            </w:tcBorders>
            <w:shd w:val="clear" w:color="auto" w:fill="auto"/>
            <w:vAlign w:val="center"/>
            <w:hideMark/>
          </w:tcPr>
          <w:p w14:paraId="1D06442E"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Nội dung dự thảo Tờ trình đề xuất xây dựng Luật Phát triển công nghiệp nhưng phạm vi điều chỉnh chỉ quy định về các chính sách, hoạt động phát triển công nghiệp chế biến, chế tạo. Do vậy, cần nghiên cứu, xem xét thêm vấn đề này để bảo đảm xây dựng hành lang pháp lý cho sự phát triển đồng bộ lĩnh vực công nghiệp, gắn kết các ngành trong chuỗi sản xuất công nghiệp, bảo đảm sử dụng hiệu quả tài nguyên, bảo vệ môi trường, nâng cao sức cạnh tranh của doanh nghiệp trong nước. Trường hợp vẫn giữ quy định như dự thảo, đề nghị quy định tên gọi là Luật Phát triển công nghiệp chế biến, chế tạo cho phù hợp với phạm vi và đối tượng áp dụng của dự thảo Hồ sơ đề nghị xây dựng Luật.</w:t>
            </w:r>
          </w:p>
        </w:tc>
        <w:tc>
          <w:tcPr>
            <w:tcW w:w="6521" w:type="dxa"/>
            <w:tcBorders>
              <w:top w:val="nil"/>
              <w:left w:val="nil"/>
              <w:bottom w:val="single" w:sz="4" w:space="0" w:color="auto"/>
              <w:right w:val="single" w:sz="4" w:space="0" w:color="auto"/>
            </w:tcBorders>
            <w:shd w:val="clear" w:color="auto" w:fill="auto"/>
            <w:vAlign w:val="center"/>
            <w:hideMark/>
          </w:tcPr>
          <w:p w14:paraId="584815A3"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D92BF0" w:rsidRPr="004C5DE6">
              <w:rPr>
                <w:rFonts w:ascii="Times New Roman" w:eastAsia="Times New Roman" w:hAnsi="Times New Roman" w:cs="Times New Roman"/>
                <w:color w:val="000000"/>
                <w:sz w:val="28"/>
                <w:szCs w:val="28"/>
              </w:rPr>
              <w:t>Bộ Công Thương xin</w:t>
            </w:r>
            <w:r w:rsidRPr="004C5DE6">
              <w:rPr>
                <w:rFonts w:ascii="Times New Roman" w:eastAsia="Times New Roman" w:hAnsi="Times New Roman" w:cs="Times New Roman"/>
                <w:color w:val="000000"/>
                <w:sz w:val="28"/>
                <w:szCs w:val="28"/>
              </w:rPr>
              <w:t xml:space="preserve"> tiếp thu, bổ sung </w:t>
            </w:r>
            <w:r w:rsidR="00D92BF0" w:rsidRPr="004C5DE6">
              <w:rPr>
                <w:rFonts w:ascii="Times New Roman" w:eastAsia="Times New Roman" w:hAnsi="Times New Roman" w:cs="Times New Roman"/>
                <w:color w:val="000000"/>
                <w:sz w:val="28"/>
                <w:szCs w:val="28"/>
              </w:rPr>
              <w:t>và làm rõ phạm vi điều chỉnh, đối tượng áp dụng tại</w:t>
            </w:r>
            <w:r w:rsidRPr="004C5DE6">
              <w:rPr>
                <w:rFonts w:ascii="Times New Roman" w:eastAsia="Times New Roman" w:hAnsi="Times New Roman" w:cs="Times New Roman"/>
                <w:color w:val="000000"/>
                <w:sz w:val="28"/>
                <w:szCs w:val="28"/>
              </w:rPr>
              <w:t xml:space="preserve"> Tờ trình đề nghị xây dựng Luật</w:t>
            </w:r>
            <w:r w:rsidR="00D92BF0" w:rsidRPr="004C5DE6">
              <w:rPr>
                <w:rFonts w:ascii="Times New Roman" w:eastAsia="Times New Roman" w:hAnsi="Times New Roman" w:cs="Times New Roman"/>
                <w:color w:val="000000"/>
                <w:sz w:val="28"/>
                <w:szCs w:val="28"/>
              </w:rPr>
              <w:t xml:space="preserve">; </w:t>
            </w:r>
            <w:r w:rsidRPr="004C5DE6">
              <w:rPr>
                <w:rFonts w:ascii="Times New Roman" w:eastAsia="Times New Roman" w:hAnsi="Times New Roman" w:cs="Times New Roman"/>
                <w:color w:val="000000"/>
                <w:sz w:val="28"/>
                <w:szCs w:val="28"/>
              </w:rPr>
              <w:t>Báo cáo thực trạng phát triển công nghiệp Việt Nam</w:t>
            </w:r>
            <w:r w:rsidR="00D92BF0" w:rsidRPr="004C5DE6">
              <w:rPr>
                <w:rFonts w:ascii="Times New Roman" w:eastAsia="Times New Roman" w:hAnsi="Times New Roman" w:cs="Times New Roman"/>
                <w:color w:val="000000"/>
                <w:sz w:val="28"/>
                <w:szCs w:val="28"/>
              </w:rPr>
              <w:t>; Báo cáo đánh giá tác động chính sách; Báo cáo rà soát pháp luật để đề xuất tên gọi dự thảo Luật.</w:t>
            </w:r>
          </w:p>
          <w:p w14:paraId="147261C5" w14:textId="6F6351A5"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Bên cạnh đó, tên của Dự thảo Luật thực hiện theo Kế hoạch số 81/KH-UBTVQH của Ủy ban thường vụ Quốc hội thực hiện Kết luận 19 – KL/TW của Bộ Chính trị.</w:t>
            </w:r>
          </w:p>
        </w:tc>
        <w:tc>
          <w:tcPr>
            <w:tcW w:w="1134" w:type="dxa"/>
            <w:tcBorders>
              <w:top w:val="nil"/>
              <w:left w:val="nil"/>
              <w:bottom w:val="single" w:sz="4" w:space="0" w:color="auto"/>
              <w:right w:val="single" w:sz="4" w:space="0" w:color="auto"/>
            </w:tcBorders>
            <w:shd w:val="clear" w:color="auto" w:fill="auto"/>
            <w:vAlign w:val="center"/>
            <w:hideMark/>
          </w:tcPr>
          <w:p w14:paraId="031D79DE"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6249FAAB" w14:textId="77777777" w:rsidTr="00C1573F">
        <w:trPr>
          <w:cantSplit/>
          <w:trHeight w:val="311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95872F0" w14:textId="7C7C49EE" w:rsidR="0063452C" w:rsidRPr="004829D0" w:rsidRDefault="0063452C"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34</w:t>
            </w:r>
          </w:p>
        </w:tc>
        <w:tc>
          <w:tcPr>
            <w:tcW w:w="1135" w:type="dxa"/>
            <w:vMerge/>
            <w:tcBorders>
              <w:top w:val="nil"/>
              <w:left w:val="single" w:sz="4" w:space="0" w:color="auto"/>
              <w:bottom w:val="single" w:sz="4" w:space="0" w:color="auto"/>
              <w:right w:val="single" w:sz="4" w:space="0" w:color="auto"/>
            </w:tcBorders>
            <w:vAlign w:val="center"/>
            <w:hideMark/>
          </w:tcPr>
          <w:p w14:paraId="613E3328"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2A3D7ACC"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Tại đoạn 6, đoạn 9 Mục I (trang 2): đề nghị bổ sung căn cứ, số liệu. Ví dụ: về nhận định “Đối với các ngành còn lại... đóng góp giá trị gia tăng không đáng kể cho nền kinh tế. Do đó, không cần thiết xây dựng các chính sách phát triển đặc thù cho các ngành kinh tế nêu trên” và “Đồng thời, khu vực chế biến, chế tạo chủ yếu do các doanh nghiệp thuộc thành phần kinh tế ngoài nhà nước đảm nhận, trong đó chủ yếu là các doanh nghiệp vừa và nhỏ...”.</w:t>
            </w:r>
          </w:p>
        </w:tc>
        <w:tc>
          <w:tcPr>
            <w:tcW w:w="6521" w:type="dxa"/>
            <w:tcBorders>
              <w:top w:val="nil"/>
              <w:left w:val="nil"/>
              <w:bottom w:val="single" w:sz="4" w:space="0" w:color="auto"/>
              <w:right w:val="single" w:sz="4" w:space="0" w:color="auto"/>
            </w:tcBorders>
            <w:shd w:val="clear" w:color="auto" w:fill="auto"/>
            <w:vAlign w:val="center"/>
            <w:hideMark/>
          </w:tcPr>
          <w:p w14:paraId="139CA1DA" w14:textId="56810FE0"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w:t>
            </w:r>
            <w:r w:rsidR="00D92BF0" w:rsidRPr="004C5DE6">
              <w:rPr>
                <w:rFonts w:ascii="Times New Roman" w:eastAsia="Times New Roman" w:hAnsi="Times New Roman" w:cs="Times New Roman"/>
                <w:color w:val="000000"/>
                <w:sz w:val="28"/>
                <w:szCs w:val="28"/>
              </w:rPr>
              <w:t>Bộ Công Thương xin tiếp thu và rà soát lại các nhận định, đánh giá và bổ sung các số liệu có liên quan tại Tờ trình, Báo cáo đánh giá tác động chính sách.</w:t>
            </w:r>
          </w:p>
        </w:tc>
        <w:tc>
          <w:tcPr>
            <w:tcW w:w="1134" w:type="dxa"/>
            <w:tcBorders>
              <w:top w:val="nil"/>
              <w:left w:val="nil"/>
              <w:bottom w:val="single" w:sz="4" w:space="0" w:color="auto"/>
              <w:right w:val="single" w:sz="4" w:space="0" w:color="auto"/>
            </w:tcBorders>
            <w:shd w:val="clear" w:color="auto" w:fill="auto"/>
            <w:vAlign w:val="center"/>
            <w:hideMark/>
          </w:tcPr>
          <w:p w14:paraId="7AF9F571"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495C93C4" w14:textId="77777777" w:rsidTr="00C1573F">
        <w:trPr>
          <w:cantSplit/>
          <w:trHeight w:val="200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B224D75" w14:textId="472D3210" w:rsidR="0063452C" w:rsidRPr="004829D0" w:rsidRDefault="0063452C"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35</w:t>
            </w:r>
          </w:p>
        </w:tc>
        <w:tc>
          <w:tcPr>
            <w:tcW w:w="1135" w:type="dxa"/>
            <w:tcBorders>
              <w:top w:val="nil"/>
              <w:left w:val="nil"/>
              <w:bottom w:val="single" w:sz="4" w:space="0" w:color="auto"/>
              <w:right w:val="single" w:sz="4" w:space="0" w:color="auto"/>
            </w:tcBorders>
            <w:shd w:val="clear" w:color="auto" w:fill="auto"/>
            <w:vAlign w:val="center"/>
            <w:hideMark/>
          </w:tcPr>
          <w:p w14:paraId="7E026B73"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Ngoại giao</w:t>
            </w:r>
          </w:p>
        </w:tc>
        <w:tc>
          <w:tcPr>
            <w:tcW w:w="5954" w:type="dxa"/>
            <w:tcBorders>
              <w:top w:val="nil"/>
              <w:left w:val="nil"/>
              <w:bottom w:val="single" w:sz="4" w:space="0" w:color="auto"/>
              <w:right w:val="single" w:sz="4" w:space="0" w:color="auto"/>
            </w:tcBorders>
            <w:shd w:val="clear" w:color="auto" w:fill="auto"/>
            <w:vAlign w:val="center"/>
            <w:hideMark/>
          </w:tcPr>
          <w:p w14:paraId="3DE114D6"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Dự thảo Tờ trình đề nghị xây dựng Luật nêu “Khu vực công nghiệp có 04 phân ngành chính, trong đó 03 phân ngành công nghiệp đã có các luật riêng để điều chỉnh”. Phạm vi điều chỉnh của dự thảo Luật nhằm quy định các chính sách, hoạt động phát triển của phân ngành “công nghiệp chế biến, chế tạo tại Việt Nam”. Do đó để đảm bảo tính tưởng thích giữa tên và phạm vi điều chỉnh của Luật, Đề nghị cân nhắc điểu chỉnh tên của luật thành “Luật phát triển công nghiệp chế biến, chế tạo”.</w:t>
            </w:r>
          </w:p>
        </w:tc>
        <w:tc>
          <w:tcPr>
            <w:tcW w:w="6521" w:type="dxa"/>
            <w:tcBorders>
              <w:top w:val="nil"/>
              <w:left w:val="nil"/>
              <w:bottom w:val="single" w:sz="4" w:space="0" w:color="auto"/>
              <w:right w:val="single" w:sz="4" w:space="0" w:color="auto"/>
            </w:tcBorders>
            <w:shd w:val="clear" w:color="auto" w:fill="auto"/>
            <w:vAlign w:val="center"/>
            <w:hideMark/>
          </w:tcPr>
          <w:p w14:paraId="7EE92B88" w14:textId="167B9BA5" w:rsidR="0063452C"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rà soát, làm rõ phạm vi, đối tượng từ đó đã điều chỉnh tên gọi tương ứng.</w:t>
            </w:r>
          </w:p>
        </w:tc>
        <w:tc>
          <w:tcPr>
            <w:tcW w:w="1134" w:type="dxa"/>
            <w:tcBorders>
              <w:top w:val="nil"/>
              <w:left w:val="nil"/>
              <w:bottom w:val="single" w:sz="4" w:space="0" w:color="auto"/>
              <w:right w:val="single" w:sz="4" w:space="0" w:color="auto"/>
            </w:tcBorders>
            <w:shd w:val="clear" w:color="auto" w:fill="auto"/>
            <w:vAlign w:val="center"/>
            <w:hideMark/>
          </w:tcPr>
          <w:p w14:paraId="5237FFC9"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74584BBF" w14:textId="77777777" w:rsidTr="00C1573F">
        <w:trPr>
          <w:cantSplit/>
          <w:trHeight w:val="6809"/>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9DA68F" w14:textId="2BE65A5E" w:rsidR="0063452C" w:rsidRPr="004829D0" w:rsidRDefault="0063452C"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36</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14:paraId="5E0BAC6A"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chính</w:t>
            </w:r>
          </w:p>
        </w:tc>
        <w:tc>
          <w:tcPr>
            <w:tcW w:w="5954" w:type="dxa"/>
            <w:vMerge w:val="restart"/>
            <w:tcBorders>
              <w:top w:val="nil"/>
              <w:left w:val="single" w:sz="4" w:space="0" w:color="auto"/>
              <w:bottom w:val="single" w:sz="4" w:space="0" w:color="000000"/>
              <w:right w:val="single" w:sz="4" w:space="0" w:color="auto"/>
            </w:tcBorders>
            <w:shd w:val="clear" w:color="auto" w:fill="auto"/>
            <w:vAlign w:val="center"/>
            <w:hideMark/>
          </w:tcPr>
          <w:p w14:paraId="48AE993A" w14:textId="6D39144B" w:rsidR="002F65AB"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sự cần thiết ban hành Luật Phát triển công nghiệp, Bộ Tài chính đề nghị Bộ Công Thương có phân tích, đánh giá đầy đủ hơn về sự cần thiết phải ban hành Luật Phát triển công nghiệp từ các lý do sau: </w:t>
            </w:r>
            <w:r w:rsidRPr="004C5DE6">
              <w:rPr>
                <w:rFonts w:ascii="Times New Roman" w:eastAsia="Times New Roman" w:hAnsi="Times New Roman" w:cs="Times New Roman"/>
                <w:color w:val="000000"/>
                <w:sz w:val="28"/>
                <w:szCs w:val="28"/>
              </w:rPr>
              <w:br/>
              <w:t xml:space="preserve">- Dự thảo Tờ trình Chính phủ và các báo cáo nêu trong Hồ sơ đề nghị xây dựng Luật Phát triển công nghiệp mà Bộ Công Thương đưa ra chưa thể hiện được sự cần thiết của việc ban hành Luật. Việc Bộ Công Thương chủ yếu viện dẫn vào lý do hiện đang thiếu một hành lang pháp lý và chế tài đủ mạnh cho phát triển ngành công nghiệp chế biến - chế tạo để ban hành Luật cho lĩnh vực này là chưa đầy đủ, chưa thể hiện được sự cần thiết phải ban hành Luật. </w:t>
            </w:r>
            <w:r w:rsidRPr="004C5DE6">
              <w:rPr>
                <w:rFonts w:ascii="Times New Roman" w:eastAsia="Times New Roman" w:hAnsi="Times New Roman" w:cs="Times New Roman"/>
                <w:color w:val="000000"/>
                <w:sz w:val="28"/>
                <w:szCs w:val="28"/>
              </w:rPr>
              <w:br/>
              <w:t xml:space="preserve">Bên cạnh đó, Báo cáo đánh giá thực trạng chính sách Phát triển công nghiệp của Bộ Công Thương gửi kèm mới chỉ dừng lại ở việc thống kê các văn bản quy phạm pháp luật liên quan, chưa thể hiện rõ những bất cập của pháp luật hiện hành. Theo đó, để làm rõ được sự cần thiết phải ban hành Luật, Bộ Công Thương cần bổ sung bản rà soát hệ thống </w:t>
            </w:r>
            <w:r w:rsidRPr="004C5DE6">
              <w:rPr>
                <w:rFonts w:ascii="Times New Roman" w:eastAsia="Times New Roman" w:hAnsi="Times New Roman" w:cs="Times New Roman"/>
                <w:color w:val="000000"/>
                <w:sz w:val="28"/>
                <w:szCs w:val="28"/>
              </w:rPr>
              <w:lastRenderedPageBreak/>
              <w:t xml:space="preserve">pháp luật hiện hành có liên quan, từ đó, làm rõ được những bất cập, sự chồng chéo, không thống nhất giữa các văn bản pháp luật ảnh hưởng đến sự phát triển của ngành công nghiệp Việt Nam thời gian qua. </w:t>
            </w:r>
            <w:r w:rsidRPr="004C5DE6">
              <w:rPr>
                <w:rFonts w:ascii="Times New Roman" w:eastAsia="Times New Roman" w:hAnsi="Times New Roman" w:cs="Times New Roman"/>
                <w:color w:val="000000"/>
                <w:sz w:val="28"/>
                <w:szCs w:val="28"/>
              </w:rPr>
              <w:br/>
              <w:t xml:space="preserve">- Hiện nay, để thúc đẩy phát triển ngành công nghiệp, Quốc hội đã ban hành nhiều luật chuyên ngành để điều chỉnh đối với một số lĩnh vực như: Luật Điện lực; Luật Dầu khí, Luật Hóa chất; Luật Khoáng sản; Luật Công nghệ cao; Luật Viễn thông,...Cùng với đó, tại Nghị quyết số 50/NQ-CP ngày 20/5/2021 về Chương trình hành động của Chính phủ thực hiện Nghị quyết Đại hội đại biểu toàn quốc lần thứ XII của Đảng, Chính phủ cũng đã giao Bộ Công Thưong xây dựng Luật Công nghiệp hỗ trợ. Tuy nhiên, trong hồ sơ đề nghị xây dựng Luật Phát triển công nghiệp của Bộ Công Thương chưa định vị được vai trò của Luật Phát triển công nghiệp nếu được ban hành khi đặt trong mối tương quan với các luật này để tránh sự chồng lẫn về phạm vi, nhất là với Luật Công nghiệp hỗ trợ dự kiến xây dựng. Ngoài ra, để thúc đẩy phát triển các ngành kinh tế, trong đó, có ngành công nghiệp, Luật Đầu tư năm 2020 và các văn bản hướng dẫn thi hành cũng đã quy định cụ thể các lĩnh vực, ngành nghề </w:t>
            </w:r>
            <w:r w:rsidRPr="004C5DE6">
              <w:rPr>
                <w:rFonts w:ascii="Times New Roman" w:eastAsia="Times New Roman" w:hAnsi="Times New Roman" w:cs="Times New Roman"/>
                <w:color w:val="000000"/>
                <w:sz w:val="28"/>
                <w:szCs w:val="28"/>
              </w:rPr>
              <w:lastRenderedPageBreak/>
              <w:t>cần thúc đẩy, khuyến khích đầu tư với các giải pháp chính sách cụ thể. Theo đó, việc Bộ Công Thương đề xuất ban hành thêm Luật Phát triển công nghiệp sẽ dễ dẫn đến chồng chéo, mâu thuẫn giữa các luật khi thực hiện. Kinh nghiệm quốc tế cho thấy nhiều nước không xây dựng luật chung đối với các ngành công nghiệp. Để phát triển ngành công nghiệp, các nước thường ban hành Kế hoạch hoặc Chiến lược Phát triển công nghiệp, tùy theo định hướng Phát triển công nghiệp trong từng thời kỳ. Các chính sách hỗ trợ Phát triển công nghiệp của các nước cũng không dàn trải ở tất cả các ngành công nghiệp mà chỉ tập trung vào một số ngành công nghiệp tru tiên, có thế mạnh và có khả năng cạnh tranh (ví dụ, chế tạo máy, công nghiệp điện tử ở Nhật Bản, công nghiệp ô tô ở Đài Loan...). Các chính sách hỗ trợ đối với các ngành này được các nước áp dụng như ưu đãi về đầu tư, thuế, tín dụng... thường được cụ thể hóa trong pháp luật đầu tư, pháp luật thuế để tránh sự chồng chéo giữa các văn bản pháp luật.</w:t>
            </w:r>
          </w:p>
          <w:p w14:paraId="00E25114" w14:textId="4B7E55CE" w:rsidR="002F65AB" w:rsidRPr="004C5DE6" w:rsidRDefault="002F65AB" w:rsidP="00C1573F">
            <w:pPr>
              <w:widowControl w:val="0"/>
              <w:rPr>
                <w:rFonts w:ascii="Times New Roman" w:eastAsia="Times New Roman" w:hAnsi="Times New Roman" w:cs="Times New Roman"/>
                <w:sz w:val="28"/>
                <w:szCs w:val="28"/>
              </w:rPr>
            </w:pPr>
          </w:p>
        </w:tc>
        <w:tc>
          <w:tcPr>
            <w:tcW w:w="6521" w:type="dxa"/>
            <w:vMerge w:val="restart"/>
            <w:tcBorders>
              <w:top w:val="nil"/>
              <w:left w:val="single" w:sz="4" w:space="0" w:color="auto"/>
              <w:bottom w:val="single" w:sz="4" w:space="0" w:color="000000"/>
              <w:right w:val="single" w:sz="4" w:space="0" w:color="auto"/>
            </w:tcBorders>
            <w:shd w:val="clear" w:color="auto" w:fill="auto"/>
          </w:tcPr>
          <w:p w14:paraId="489706D1"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7FFE63DC"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75D52E0F"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6C18FCB8"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547E7EB9"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3CBDFE78"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001A2914"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404EC33D"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5865F364"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0E9D9559"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4F9D773F" w14:textId="77777777" w:rsidR="00D92BF0"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p>
          <w:p w14:paraId="2275D5BA" w14:textId="77777777" w:rsidR="0063452C" w:rsidRPr="004C5DE6" w:rsidRDefault="00D92BF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Bộ Công Thương xin tiếp thu và đã bổ sung, hoàn thiện cơ bản các nội dung theo ý kiến của Bộ Tài chính. Theo đó đã bổ sung Tờ trình, </w:t>
            </w:r>
            <w:r w:rsidR="00662F2C" w:rsidRPr="004C5DE6">
              <w:rPr>
                <w:rFonts w:ascii="Times New Roman" w:eastAsia="Times New Roman" w:hAnsi="Times New Roman" w:cs="Times New Roman"/>
                <w:color w:val="000000"/>
                <w:sz w:val="28"/>
                <w:szCs w:val="28"/>
              </w:rPr>
              <w:t>các Báo cáo đánh giá tác động chính sách, Báo cáo rà soát pháp luật để làm nổi bật sự cần thiết của Dự án Luật này.</w:t>
            </w:r>
          </w:p>
          <w:p w14:paraId="79F558E7"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02AE4026"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2AFA16A9"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6BD13EC3"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1F2D7A4D"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21F1873C"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5AC8F862"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3D8D2D3A" w14:textId="77777777" w:rsidR="00662F2C" w:rsidRPr="004C5DE6" w:rsidRDefault="00662F2C" w:rsidP="00C1573F">
            <w:pPr>
              <w:widowControl w:val="0"/>
              <w:spacing w:after="0" w:line="240" w:lineRule="auto"/>
              <w:jc w:val="both"/>
              <w:rPr>
                <w:rFonts w:ascii="Times New Roman" w:eastAsia="Times New Roman" w:hAnsi="Times New Roman" w:cs="Times New Roman"/>
                <w:color w:val="000000"/>
                <w:sz w:val="28"/>
                <w:szCs w:val="28"/>
              </w:rPr>
            </w:pPr>
          </w:p>
          <w:p w14:paraId="287F1C9A" w14:textId="77777777" w:rsidR="00480E40" w:rsidRPr="004C5DE6" w:rsidRDefault="00480E40" w:rsidP="00C1573F">
            <w:pPr>
              <w:widowControl w:val="0"/>
              <w:spacing w:before="120" w:after="120"/>
              <w:rPr>
                <w:rFonts w:ascii="Times New Roman" w:eastAsia="Times New Roman" w:hAnsi="Times New Roman" w:cs="Times New Roman"/>
                <w:color w:val="000000"/>
                <w:sz w:val="28"/>
                <w:szCs w:val="28"/>
              </w:rPr>
            </w:pPr>
          </w:p>
          <w:p w14:paraId="526F163F" w14:textId="77777777" w:rsidR="00480E40" w:rsidRPr="004C5DE6" w:rsidRDefault="00480E40" w:rsidP="00C1573F">
            <w:pPr>
              <w:widowControl w:val="0"/>
              <w:spacing w:before="120" w:after="120"/>
              <w:rPr>
                <w:rFonts w:ascii="Times New Roman" w:eastAsia="Times New Roman" w:hAnsi="Times New Roman" w:cs="Times New Roman"/>
                <w:color w:val="000000"/>
                <w:sz w:val="28"/>
                <w:szCs w:val="28"/>
              </w:rPr>
            </w:pPr>
          </w:p>
          <w:p w14:paraId="6632AA92" w14:textId="77777777" w:rsidR="00480E40" w:rsidRPr="004C5DE6" w:rsidRDefault="00480E40" w:rsidP="00C1573F">
            <w:pPr>
              <w:widowControl w:val="0"/>
              <w:spacing w:before="120" w:after="120"/>
              <w:rPr>
                <w:rFonts w:ascii="Times New Roman" w:eastAsia="Times New Roman" w:hAnsi="Times New Roman" w:cs="Times New Roman"/>
                <w:color w:val="000000"/>
                <w:sz w:val="28"/>
                <w:szCs w:val="28"/>
              </w:rPr>
            </w:pPr>
          </w:p>
          <w:p w14:paraId="1BE4FC11" w14:textId="77777777" w:rsidR="00480E40" w:rsidRPr="004C5DE6" w:rsidRDefault="00480E40" w:rsidP="00C1573F">
            <w:pPr>
              <w:widowControl w:val="0"/>
              <w:spacing w:before="120" w:after="120"/>
              <w:rPr>
                <w:rFonts w:ascii="Times New Roman" w:eastAsia="Times New Roman" w:hAnsi="Times New Roman" w:cs="Times New Roman"/>
                <w:color w:val="000000"/>
                <w:sz w:val="28"/>
                <w:szCs w:val="28"/>
              </w:rPr>
            </w:pPr>
          </w:p>
          <w:p w14:paraId="2B7DDBBD" w14:textId="77777777" w:rsidR="00480E40" w:rsidRPr="004C5DE6" w:rsidRDefault="00480E40" w:rsidP="00C1573F">
            <w:pPr>
              <w:widowControl w:val="0"/>
              <w:spacing w:before="120" w:after="120"/>
              <w:rPr>
                <w:rFonts w:ascii="Times New Roman" w:eastAsia="Times New Roman" w:hAnsi="Times New Roman" w:cs="Times New Roman"/>
                <w:color w:val="000000"/>
                <w:sz w:val="28"/>
                <w:szCs w:val="28"/>
              </w:rPr>
            </w:pPr>
          </w:p>
          <w:p w14:paraId="14A95EC2" w14:textId="3AA6C91B" w:rsidR="00480E40" w:rsidRPr="004C5DE6" w:rsidRDefault="00480E40" w:rsidP="00C1573F">
            <w:pPr>
              <w:widowControl w:val="0"/>
              <w:spacing w:before="120" w:after="120"/>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Việc đề xuất xây dựng Luật này là nhằm thực hiện </w:t>
            </w:r>
          </w:p>
          <w:p w14:paraId="40A4E210" w14:textId="77777777" w:rsidR="00480E40" w:rsidRPr="004C5DE6" w:rsidRDefault="00480E40" w:rsidP="00C1573F">
            <w:pPr>
              <w:widowControl w:val="0"/>
              <w:spacing w:before="120" w:after="120"/>
              <w:jc w:val="both"/>
              <w:rPr>
                <w:rFonts w:ascii="Times New Roman" w:eastAsia="Times New Roman" w:hAnsi="Times New Roman" w:cs="Times New Roman"/>
                <w:color w:val="000000"/>
                <w:position w:val="-1"/>
                <w:sz w:val="28"/>
                <w:szCs w:val="28"/>
                <w:lang w:eastAsia="en-US"/>
              </w:rPr>
            </w:pPr>
            <w:r w:rsidRPr="004C5DE6">
              <w:rPr>
                <w:rFonts w:ascii="Times New Roman" w:eastAsia="Times New Roman" w:hAnsi="Times New Roman" w:cs="Times New Roman"/>
                <w:color w:val="000000"/>
                <w:position w:val="-1"/>
                <w:sz w:val="28"/>
                <w:szCs w:val="28"/>
                <w:lang w:eastAsia="en-US"/>
              </w:rPr>
              <w:t>+ Kế hoạch số 81/UBTVQH15 ngày 5/11/2021 triển khai thực hiện Kết luận số 19 KL/TW của Bộ Chính trị và Đề án Định hướng Chương trình xây dựng pháp luật nhiệm kỳ Quốc hội XV.</w:t>
            </w:r>
          </w:p>
          <w:p w14:paraId="10815263" w14:textId="77777777" w:rsidR="00480E40" w:rsidRPr="004C5DE6" w:rsidRDefault="00480E40" w:rsidP="00C1573F">
            <w:pPr>
              <w:widowControl w:val="0"/>
              <w:spacing w:before="120" w:after="120" w:line="1" w:lineRule="atLeast"/>
              <w:jc w:val="both"/>
              <w:textDirection w:val="btLr"/>
              <w:textAlignment w:val="top"/>
              <w:outlineLvl w:val="0"/>
              <w:rPr>
                <w:rFonts w:ascii="Times New Roman" w:eastAsia="Times New Roman" w:hAnsi="Times New Roman" w:cs="Times New Roman"/>
                <w:color w:val="000000"/>
                <w:position w:val="-1"/>
                <w:sz w:val="28"/>
                <w:szCs w:val="28"/>
                <w:lang w:eastAsia="en-US"/>
              </w:rPr>
            </w:pPr>
            <w:r w:rsidRPr="004C5DE6">
              <w:rPr>
                <w:rFonts w:ascii="Times New Roman" w:eastAsia="Times New Roman" w:hAnsi="Times New Roman" w:cs="Times New Roman"/>
                <w:color w:val="000000"/>
                <w:position w:val="-1"/>
                <w:sz w:val="28"/>
                <w:szCs w:val="28"/>
                <w:lang w:eastAsia="en-US"/>
              </w:rPr>
              <w:t>+ Quyết định 2114/QĐ-TTg ngày 16/12/2021 về Kế hoạch thực hiện Kết luận 19-KL/TW và Đề án Định hướng Chương trình xây dựng pháp luật nhiệm kỳ Quốc Quốc hội XV.</w:t>
            </w:r>
          </w:p>
          <w:p w14:paraId="054D1555" w14:textId="65F00445" w:rsidR="00662F2C" w:rsidRPr="004C5DE6" w:rsidRDefault="00662F2C" w:rsidP="00C1573F">
            <w:pPr>
              <w:widowControl w:val="0"/>
              <w:spacing w:before="120" w:after="120" w:line="1" w:lineRule="atLeast"/>
              <w:jc w:val="both"/>
              <w:textDirection w:val="btLr"/>
              <w:textAlignment w:val="top"/>
              <w:outlineLvl w:val="0"/>
              <w:rPr>
                <w:rFonts w:ascii="Times New Roman" w:eastAsia="Times New Roman" w:hAnsi="Times New Roman" w:cs="Times New Roman"/>
                <w:color w:val="000000"/>
                <w:sz w:val="28"/>
                <w:szCs w:val="28"/>
              </w:rPr>
            </w:pP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37FFAB"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lastRenderedPageBreak/>
              <w:t> </w:t>
            </w:r>
          </w:p>
        </w:tc>
      </w:tr>
      <w:tr w:rsidR="0063452C" w:rsidRPr="004C5DE6" w14:paraId="7CBE4D32" w14:textId="77777777" w:rsidTr="00C1573F">
        <w:trPr>
          <w:cantSplit/>
          <w:trHeight w:val="8172"/>
          <w:jc w:val="center"/>
        </w:trPr>
        <w:tc>
          <w:tcPr>
            <w:tcW w:w="850" w:type="dxa"/>
            <w:vMerge/>
            <w:tcBorders>
              <w:top w:val="nil"/>
              <w:left w:val="single" w:sz="4" w:space="0" w:color="auto"/>
              <w:bottom w:val="single" w:sz="4" w:space="0" w:color="000000"/>
              <w:right w:val="single" w:sz="4" w:space="0" w:color="auto"/>
            </w:tcBorders>
            <w:vAlign w:val="center"/>
            <w:hideMark/>
          </w:tcPr>
          <w:p w14:paraId="7A5ECC4E" w14:textId="77777777" w:rsidR="0063452C" w:rsidRPr="004C5DE6" w:rsidRDefault="0063452C"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21D0B829"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5F35BF0E"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2BEF64D6"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19FC3D09" w14:textId="77777777" w:rsidR="0063452C" w:rsidRPr="004C5DE6" w:rsidRDefault="0063452C" w:rsidP="00C1573F">
            <w:pPr>
              <w:widowControl w:val="0"/>
              <w:spacing w:after="0" w:line="240" w:lineRule="auto"/>
              <w:rPr>
                <w:rFonts w:ascii="Times New Roman" w:eastAsia="Times New Roman" w:hAnsi="Times New Roman" w:cs="Times New Roman"/>
                <w:b/>
                <w:bCs/>
                <w:color w:val="000000"/>
                <w:sz w:val="28"/>
                <w:szCs w:val="28"/>
              </w:rPr>
            </w:pPr>
          </w:p>
        </w:tc>
      </w:tr>
      <w:tr w:rsidR="0063452C" w:rsidRPr="004C5DE6" w14:paraId="094C3F9E" w14:textId="77777777" w:rsidTr="00C1573F">
        <w:trPr>
          <w:cantSplit/>
          <w:trHeight w:val="8183"/>
          <w:jc w:val="center"/>
        </w:trPr>
        <w:tc>
          <w:tcPr>
            <w:tcW w:w="850" w:type="dxa"/>
            <w:vMerge/>
            <w:tcBorders>
              <w:top w:val="nil"/>
              <w:left w:val="single" w:sz="4" w:space="0" w:color="auto"/>
              <w:bottom w:val="single" w:sz="4" w:space="0" w:color="000000"/>
              <w:right w:val="single" w:sz="4" w:space="0" w:color="auto"/>
            </w:tcBorders>
            <w:vAlign w:val="center"/>
            <w:hideMark/>
          </w:tcPr>
          <w:p w14:paraId="2BA46995" w14:textId="77777777" w:rsidR="0063452C" w:rsidRPr="004C5DE6" w:rsidRDefault="0063452C"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5D733AB1"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289F6FAB"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078BC506"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181218C0" w14:textId="77777777" w:rsidR="0063452C" w:rsidRPr="004C5DE6" w:rsidRDefault="0063452C" w:rsidP="00C1573F">
            <w:pPr>
              <w:widowControl w:val="0"/>
              <w:spacing w:after="0" w:line="240" w:lineRule="auto"/>
              <w:rPr>
                <w:rFonts w:ascii="Times New Roman" w:eastAsia="Times New Roman" w:hAnsi="Times New Roman" w:cs="Times New Roman"/>
                <w:b/>
                <w:bCs/>
                <w:color w:val="000000"/>
                <w:sz w:val="28"/>
                <w:szCs w:val="28"/>
              </w:rPr>
            </w:pPr>
          </w:p>
        </w:tc>
      </w:tr>
      <w:tr w:rsidR="0063452C" w:rsidRPr="004C5DE6" w14:paraId="47F6E29F" w14:textId="77777777" w:rsidTr="00C1573F">
        <w:trPr>
          <w:cantSplit/>
          <w:trHeight w:val="2783"/>
          <w:jc w:val="center"/>
        </w:trPr>
        <w:tc>
          <w:tcPr>
            <w:tcW w:w="850" w:type="dxa"/>
            <w:vMerge/>
            <w:tcBorders>
              <w:top w:val="nil"/>
              <w:left w:val="single" w:sz="4" w:space="0" w:color="auto"/>
              <w:bottom w:val="single" w:sz="4" w:space="0" w:color="000000"/>
              <w:right w:val="single" w:sz="4" w:space="0" w:color="auto"/>
            </w:tcBorders>
            <w:vAlign w:val="center"/>
            <w:hideMark/>
          </w:tcPr>
          <w:p w14:paraId="5322CE66" w14:textId="77777777" w:rsidR="0063452C" w:rsidRPr="004C5DE6" w:rsidRDefault="0063452C"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79550315"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4D642946"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Tại dự thảo Tờ trình Chính phủ của Bộ Công Thương có nêu việc ban hành Luật Phát triển công nghiệp là để cụ thể hóa Nghị quyết số 23-NQ/TW ngày 22/3/2018 của Bộ Chính trị về định hướng xây dựng chính sách phát triển công nghiệp quốc gia đến năm 2030, tầm nhìn đến năm 2045. Tuy nhiên, qua rà soát các định hướng và giải pháp của Nghị quyết số 23-NQ/TW cho thấy Nghị quyết này cũng không đặt vấn đề xây dựng Luật Phát triển công nghiệp. Đồng thời, tại Nghị quyết số 124/NQ-CP ngày 3/9/2020 của Chính phủ ban hành Chương trình hành động của Chính phủ thực hiện Nghị quyết số 23-NQ/TW của Bộ Chính trị cũng không có nhiệm vụ xây dựng Luật Phát triển công nghiệp như đề xuất của Bộ Công Thương.</w:t>
            </w:r>
          </w:p>
        </w:tc>
        <w:tc>
          <w:tcPr>
            <w:tcW w:w="6521" w:type="dxa"/>
            <w:vMerge/>
            <w:tcBorders>
              <w:top w:val="nil"/>
              <w:left w:val="single" w:sz="4" w:space="0" w:color="auto"/>
              <w:bottom w:val="single" w:sz="4" w:space="0" w:color="000000"/>
              <w:right w:val="single" w:sz="4" w:space="0" w:color="auto"/>
            </w:tcBorders>
            <w:vAlign w:val="center"/>
            <w:hideMark/>
          </w:tcPr>
          <w:p w14:paraId="16904AF5"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hideMark/>
          </w:tcPr>
          <w:p w14:paraId="38985B64"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47B7D431" w14:textId="77777777" w:rsidTr="00C1573F">
        <w:trPr>
          <w:cantSplit/>
          <w:trHeight w:val="5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560B8B0" w14:textId="6FE1AE6A" w:rsidR="0063452C" w:rsidRPr="004829D0" w:rsidRDefault="0063452C"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37</w:t>
            </w:r>
          </w:p>
        </w:tc>
        <w:tc>
          <w:tcPr>
            <w:tcW w:w="1135" w:type="dxa"/>
            <w:vMerge/>
            <w:tcBorders>
              <w:top w:val="nil"/>
              <w:left w:val="single" w:sz="4" w:space="0" w:color="auto"/>
              <w:bottom w:val="single" w:sz="4" w:space="0" w:color="000000"/>
              <w:right w:val="single" w:sz="4" w:space="0" w:color="auto"/>
            </w:tcBorders>
            <w:vAlign w:val="center"/>
            <w:hideMark/>
          </w:tcPr>
          <w:p w14:paraId="4A9A2A5A" w14:textId="77777777" w:rsidR="0063452C" w:rsidRPr="004C5DE6" w:rsidRDefault="0063452C"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1757A68C" w14:textId="174A0E63"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quan điểm chỉ đạo xây dựng Luật, tại trang 5 dự thảo Tờ trình Chính phủ của Bộ Công Thương có nêu: “</w:t>
            </w:r>
            <w:r w:rsidRPr="004C5DE6">
              <w:rPr>
                <w:rFonts w:ascii="Times New Roman" w:eastAsia="Times New Roman" w:hAnsi="Times New Roman" w:cs="Times New Roman"/>
                <w:i/>
                <w:iCs/>
                <w:color w:val="000000"/>
                <w:sz w:val="28"/>
                <w:szCs w:val="28"/>
              </w:rPr>
              <w:t>Luật Phát triển công nghiệp sẽ không tập trung vào các hoạt động quản lý hành chính nhà nước và điều kiện đầu tư kinh doanh mà sẽ tập trung vào việc thúc đẩy</w:t>
            </w:r>
            <w:r w:rsidR="00480E40" w:rsidRPr="004C5DE6">
              <w:rPr>
                <w:rFonts w:ascii="Times New Roman" w:eastAsia="Times New Roman" w:hAnsi="Times New Roman" w:cs="Times New Roman"/>
                <w:i/>
                <w:iCs/>
                <w:color w:val="000000"/>
                <w:sz w:val="28"/>
                <w:szCs w:val="28"/>
              </w:rPr>
              <w:t>…đ</w:t>
            </w:r>
            <w:r w:rsidRPr="004C5DE6">
              <w:rPr>
                <w:rFonts w:ascii="Times New Roman" w:eastAsia="Times New Roman" w:hAnsi="Times New Roman" w:cs="Times New Roman"/>
                <w:i/>
                <w:iCs/>
                <w:color w:val="000000"/>
                <w:sz w:val="28"/>
                <w:szCs w:val="28"/>
              </w:rPr>
              <w:t>ịnh hướng xây dựng chính sách phát triển công nghiệp quốc gia đến năm 2030, tầm nhìn đến năm 2045</w:t>
            </w:r>
            <w:r w:rsidRPr="004C5DE6">
              <w:rPr>
                <w:rFonts w:ascii="Times New Roman" w:eastAsia="Times New Roman" w:hAnsi="Times New Roman" w:cs="Times New Roman"/>
                <w:color w:val="000000"/>
                <w:sz w:val="28"/>
                <w:szCs w:val="28"/>
              </w:rPr>
              <w:t>”. Văn kiện Đại hội lần thứ XII của Đảng đã đề ra một số mục tiêu, định hướng cụ thể liên quan đến việc phát triển công nghiệp nói chung cũng như một số phân ngành của ngành công nghiệp nói riêng nhưng chưa được Bộ Công Thương thể hiện trong Tờ trình Chính phủ, ví dụ như vấn đề về cơ cấu lại công nghiệp, phát triển công nghiệp hỗ trợ, phát triển công nghiệp công nghệ số, công nghiệp xanh, công nghiệp môi trường, công nghiệp an toàn thông tin; công nghiệp sản xuất phần mềm... Theo đó, đề nghị Bộ Công Thương cập nhật thêm các nội dung này trong dự thảo Tờ trình Chính phủ</w:t>
            </w:r>
          </w:p>
        </w:tc>
        <w:tc>
          <w:tcPr>
            <w:tcW w:w="6521" w:type="dxa"/>
            <w:tcBorders>
              <w:top w:val="nil"/>
              <w:left w:val="nil"/>
              <w:bottom w:val="single" w:sz="4" w:space="0" w:color="auto"/>
              <w:right w:val="single" w:sz="4" w:space="0" w:color="auto"/>
            </w:tcBorders>
            <w:shd w:val="clear" w:color="auto" w:fill="auto"/>
            <w:vAlign w:val="center"/>
            <w:hideMark/>
          </w:tcPr>
          <w:p w14:paraId="189D1943" w14:textId="337C0848" w:rsidR="0063452C"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bổ sung các nội dung này vào các nhóm chính sách tại Tờ trình, các Báo cáo trong Hồ sơ đề nghị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5DDECEFE"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480E40" w:rsidRPr="004C5DE6" w14:paraId="40F2D4AD" w14:textId="77777777" w:rsidTr="00C1573F">
        <w:trPr>
          <w:cantSplit/>
          <w:trHeight w:val="1281"/>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254478B" w14:textId="3FED1C3B" w:rsidR="00480E40" w:rsidRPr="004829D0" w:rsidRDefault="00480E40"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38</w:t>
            </w:r>
          </w:p>
        </w:tc>
        <w:tc>
          <w:tcPr>
            <w:tcW w:w="1135" w:type="dxa"/>
            <w:tcBorders>
              <w:top w:val="nil"/>
              <w:left w:val="nil"/>
              <w:bottom w:val="single" w:sz="4" w:space="0" w:color="auto"/>
              <w:right w:val="single" w:sz="4" w:space="0" w:color="auto"/>
            </w:tcBorders>
            <w:shd w:val="clear" w:color="auto" w:fill="auto"/>
            <w:vAlign w:val="center"/>
            <w:hideMark/>
          </w:tcPr>
          <w:p w14:paraId="2649A758" w14:textId="77777777" w:rsidR="00480E40" w:rsidRPr="004C5DE6" w:rsidRDefault="00480E40"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c>
          <w:tcPr>
            <w:tcW w:w="5954" w:type="dxa"/>
            <w:tcBorders>
              <w:top w:val="nil"/>
              <w:left w:val="nil"/>
              <w:bottom w:val="single" w:sz="4" w:space="0" w:color="auto"/>
              <w:right w:val="single" w:sz="4" w:space="0" w:color="auto"/>
            </w:tcBorders>
            <w:shd w:val="clear" w:color="auto" w:fill="auto"/>
            <w:hideMark/>
          </w:tcPr>
          <w:p w14:paraId="29080D9C" w14:textId="77777777" w:rsidR="00480E40"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phạm vi áp dụng và đối tượng điều chỉnh của dự thảo Luật, Bộ Công Thương kiến nghị phạm vi điều chỉnh của dự thảo Luật là quy định về các chính sách, hoạt động phát triển các ngành công nghiệp chế biến, chế tạo tại Việt Nam, áp dụng cho các cơ quan, tổ chức, các nhân liên quan đến hoạt động này. Tuy nhiên, tên của Luật lại đang được thể hiện là Luật Phát triển công nghiệp, trong khi đó theo Quyết định số 27/2018/QĐ-TTg ngày 6/7/2018 của Thủ tướng Chính phủ về Hệ thống ngành kinh tế Việt Nam, ngành công nghiệp gồm 4 ngành cấp 1 Khai khoáng, công nghiệp chế biến, chế tạo; Sản xuất và phân phối điện, khí dốt, nước nóng, hơi nước và điều hòa không khí; Cung cấp nước, hoạt động quản lý và xử lý rác thải, nước thải.</w:t>
            </w:r>
            <w:r w:rsidRPr="004C5DE6">
              <w:rPr>
                <w:rFonts w:ascii="Times New Roman" w:eastAsia="Times New Roman" w:hAnsi="Times New Roman" w:cs="Times New Roman"/>
                <w:color w:val="000000"/>
                <w:sz w:val="28"/>
                <w:szCs w:val="28"/>
              </w:rPr>
              <w:br/>
              <w:t>Theo đó, trường hợp xác định được sự cần thiết phải ban hành Luật thì cần làm rõ về phạm vi, đối tượng dự kiến áp dụng Luật là đối với cả ngành công nghiệp nói chung hay chỉ xây dựng Luật để điều chỉnh cho ngành công nghiệp chế biến, chế tạo nói riêng để từ đó điều chỉnh lại tên gọi, pham vi điều chỉnh, đối tượng áp dụng và nội dung dự thảo cho thống nhất. Việc đặt vấn đề thu hẹp lại phạm vi chỉ áp dụng cho ngành công nghiệp chế biến, chế tạo theo Bộ Tài chính cũng là khá rộng vì trong ngành công nghiệp chế biến, chế tạo hiện đang có đến 24 ngành cấp 2, mỗi ngành có những đặc trưng, đặc thù riêng.</w:t>
            </w:r>
          </w:p>
          <w:p w14:paraId="72A59A95" w14:textId="45AC0741" w:rsidR="004829D0" w:rsidRPr="004C5DE6" w:rsidRDefault="004829D0" w:rsidP="00C1573F">
            <w:pPr>
              <w:widowControl w:val="0"/>
              <w:spacing w:after="0" w:line="240" w:lineRule="auto"/>
              <w:jc w:val="both"/>
              <w:rPr>
                <w:rFonts w:ascii="Times New Roman" w:eastAsia="Times New Roman" w:hAnsi="Times New Roman" w:cs="Times New Roman"/>
                <w:color w:val="000000"/>
                <w:sz w:val="28"/>
                <w:szCs w:val="28"/>
              </w:rPr>
            </w:pPr>
          </w:p>
        </w:tc>
        <w:tc>
          <w:tcPr>
            <w:tcW w:w="6521" w:type="dxa"/>
            <w:tcBorders>
              <w:top w:val="nil"/>
              <w:left w:val="nil"/>
              <w:bottom w:val="single" w:sz="4" w:space="0" w:color="auto"/>
              <w:right w:val="single" w:sz="4" w:space="0" w:color="auto"/>
            </w:tcBorders>
            <w:shd w:val="clear" w:color="auto" w:fill="auto"/>
            <w:vAlign w:val="center"/>
            <w:hideMark/>
          </w:tcPr>
          <w:p w14:paraId="56282822" w14:textId="79A59CBA" w:rsidR="00480E40"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rà soát, làm rõ phạm vi, đối tượng từ đó đã điều chỉnh tên gọi tương ứng.</w:t>
            </w:r>
          </w:p>
        </w:tc>
        <w:tc>
          <w:tcPr>
            <w:tcW w:w="1134" w:type="dxa"/>
            <w:tcBorders>
              <w:top w:val="nil"/>
              <w:left w:val="nil"/>
              <w:bottom w:val="single" w:sz="4" w:space="0" w:color="auto"/>
              <w:right w:val="single" w:sz="4" w:space="0" w:color="auto"/>
            </w:tcBorders>
            <w:shd w:val="clear" w:color="auto" w:fill="auto"/>
            <w:vAlign w:val="center"/>
            <w:hideMark/>
          </w:tcPr>
          <w:p w14:paraId="5D9890AB" w14:textId="77777777" w:rsidR="00480E40" w:rsidRPr="004C5DE6" w:rsidRDefault="00480E40"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63452C" w:rsidRPr="004C5DE6" w14:paraId="7D05F75A" w14:textId="77777777" w:rsidTr="00C1573F">
        <w:trPr>
          <w:cantSplit/>
          <w:trHeight w:val="93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ED5C18C" w14:textId="6EACD1A7" w:rsidR="0063452C" w:rsidRPr="004C5DE6" w:rsidRDefault="004829D0" w:rsidP="00C1573F">
            <w:pPr>
              <w:widowControl w:val="0"/>
              <w:spacing w:after="0" w:line="240" w:lineRule="auto"/>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Cs/>
                <w:color w:val="000000"/>
                <w:sz w:val="28"/>
                <w:szCs w:val="28"/>
              </w:rPr>
              <w:lastRenderedPageBreak/>
              <w:t>39</w:t>
            </w:r>
            <w:r w:rsidR="0063452C" w:rsidRPr="004C5DE6">
              <w:rPr>
                <w:rFonts w:ascii="Times New Roman" w:eastAsia="Times New Roman" w:hAnsi="Times New Roman" w:cs="Times New Roman"/>
                <w:i/>
                <w:iCs/>
                <w:color w:val="000000"/>
                <w:sz w:val="28"/>
                <w:szCs w:val="28"/>
              </w:rPr>
              <w:t> </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296EE364" w14:textId="77777777" w:rsidR="0063452C" w:rsidRPr="004C5DE6" w:rsidRDefault="0063452C"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Thông tin và Truyền thông</w:t>
            </w:r>
          </w:p>
        </w:tc>
        <w:tc>
          <w:tcPr>
            <w:tcW w:w="5954" w:type="dxa"/>
            <w:tcBorders>
              <w:top w:val="nil"/>
              <w:left w:val="nil"/>
              <w:bottom w:val="single" w:sz="4" w:space="0" w:color="auto"/>
              <w:right w:val="single" w:sz="4" w:space="0" w:color="auto"/>
            </w:tcBorders>
            <w:shd w:val="clear" w:color="auto" w:fill="auto"/>
            <w:hideMark/>
          </w:tcPr>
          <w:p w14:paraId="1E162A67" w14:textId="77777777" w:rsidR="0063452C" w:rsidRPr="004C5DE6" w:rsidRDefault="0063452C"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nội dung của Tờ trình: Về đánh giá thực trạng đề nghị nghiên cứu, bổ sung thêm một số tồn tại hạn chế cụ thể của ngành công nghiệp, từ đó cần thiết đề xuất các chính sách, giải pháp phù hợp trong đề cương.</w:t>
            </w:r>
          </w:p>
        </w:tc>
        <w:tc>
          <w:tcPr>
            <w:tcW w:w="6521" w:type="dxa"/>
            <w:tcBorders>
              <w:top w:val="nil"/>
              <w:left w:val="nil"/>
              <w:bottom w:val="single" w:sz="4" w:space="0" w:color="auto"/>
              <w:right w:val="single" w:sz="4" w:space="0" w:color="auto"/>
            </w:tcBorders>
            <w:shd w:val="clear" w:color="auto" w:fill="auto"/>
            <w:vAlign w:val="center"/>
            <w:hideMark/>
          </w:tcPr>
          <w:p w14:paraId="5365784D" w14:textId="59F387C7" w:rsidR="0063452C" w:rsidRPr="004829D0" w:rsidRDefault="004829D0" w:rsidP="00C1573F">
            <w:pPr>
              <w:widowControl w:val="0"/>
              <w:spacing w:after="0" w:line="240" w:lineRule="auto"/>
              <w:jc w:val="both"/>
              <w:rPr>
                <w:rFonts w:ascii="Times New Roman" w:eastAsia="Times New Roman" w:hAnsi="Times New Roman" w:cs="Times New Roman"/>
                <w:color w:val="000000"/>
                <w:sz w:val="28"/>
                <w:szCs w:val="28"/>
              </w:rPr>
            </w:pPr>
            <w:r w:rsidRPr="004829D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w:t>
            </w:r>
            <w:r w:rsidR="0063452C" w:rsidRPr="004829D0">
              <w:rPr>
                <w:rFonts w:ascii="Times New Roman" w:eastAsia="Times New Roman" w:hAnsi="Times New Roman" w:cs="Times New Roman"/>
                <w:color w:val="000000"/>
                <w:sz w:val="28"/>
                <w:szCs w:val="28"/>
              </w:rPr>
              <w:t>iếp thu</w:t>
            </w:r>
          </w:p>
        </w:tc>
        <w:tc>
          <w:tcPr>
            <w:tcW w:w="1134" w:type="dxa"/>
            <w:tcBorders>
              <w:top w:val="nil"/>
              <w:left w:val="nil"/>
              <w:bottom w:val="single" w:sz="4" w:space="0" w:color="auto"/>
              <w:right w:val="single" w:sz="4" w:space="0" w:color="auto"/>
            </w:tcBorders>
            <w:shd w:val="clear" w:color="auto" w:fill="auto"/>
            <w:vAlign w:val="center"/>
            <w:hideMark/>
          </w:tcPr>
          <w:p w14:paraId="76C4F55D" w14:textId="77777777" w:rsidR="0063452C" w:rsidRPr="004C5DE6" w:rsidRDefault="0063452C"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480E40" w:rsidRPr="004C5DE6" w14:paraId="692AD0F3" w14:textId="77777777" w:rsidTr="00C1573F">
        <w:trPr>
          <w:cantSplit/>
          <w:trHeight w:val="35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8EF4096" w14:textId="76F3F73D" w:rsidR="00480E40" w:rsidRPr="004829D0" w:rsidRDefault="00480E40"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t> </w:t>
            </w:r>
            <w:r w:rsidR="004829D0">
              <w:rPr>
                <w:rFonts w:ascii="Times New Roman" w:eastAsia="Times New Roman" w:hAnsi="Times New Roman" w:cs="Times New Roman"/>
                <w:iCs/>
                <w:color w:val="000000"/>
                <w:sz w:val="28"/>
                <w:szCs w:val="28"/>
              </w:rPr>
              <w:t>40</w:t>
            </w:r>
          </w:p>
        </w:tc>
        <w:tc>
          <w:tcPr>
            <w:tcW w:w="1135" w:type="dxa"/>
            <w:vMerge/>
            <w:tcBorders>
              <w:top w:val="nil"/>
              <w:left w:val="single" w:sz="4" w:space="0" w:color="auto"/>
              <w:bottom w:val="single" w:sz="4" w:space="0" w:color="auto"/>
              <w:right w:val="single" w:sz="4" w:space="0" w:color="auto"/>
            </w:tcBorders>
            <w:vAlign w:val="center"/>
            <w:hideMark/>
          </w:tcPr>
          <w:p w14:paraId="3D8DB54D"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07119A7" w14:textId="77777777" w:rsidR="00480E40"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phạm vi điều chỉnh của Dự án Luật Phát triển công nghiệp: Dự thảo Tờ trình Chính phủ đã xác định “Việc phát triển các ngành hóa chất, công nghiệp công nghệ thông tin, công nghiệp công nghệ cao áp dụng theo quy định tại các luật chuyên ngành”. Theo đó, lĩnh vực công nghiệp công nghệ thông tin, trong đó công nghiệp phần cứng bao gồm các loại hình thiết kế, chế tạo sản phẩm phần cứng; lắp ráp, gia công sản phẩm phần cứng; cung cấp dịch vụ công nghiệp phần cứng, các nhóm sản phẩm phần cứng điện tử, viễn thông cũng đã được quy định chi tiết tại Luật Công nghệ thông tin và Nghị định số 71/2007/NĐ-CP về công nghiệp công nghệ thông tin và các văn bản quy định chi tiết khác.</w:t>
            </w:r>
            <w:r w:rsidRPr="004C5DE6">
              <w:rPr>
                <w:rFonts w:ascii="Times New Roman" w:eastAsia="Times New Roman" w:hAnsi="Times New Roman" w:cs="Times New Roman"/>
                <w:color w:val="000000"/>
                <w:sz w:val="28"/>
                <w:szCs w:val="28"/>
              </w:rPr>
              <w:br/>
              <w:t>Thống nhất với quy định loại trừ công nghiệp công nghệ thông tin trong phạm vi điều chỉnh đồng thời đề nghị nghiên cứu bỏ cụm từ “công nghiệp điện tử” trong dự thảo đề cương (Điều 12, 32), để tránh chồng chéo trong quản lý nhà nước và thống nhất với nguyên tắc đã nêu tại dự thảo Tờ trình)</w:t>
            </w:r>
          </w:p>
        </w:tc>
        <w:tc>
          <w:tcPr>
            <w:tcW w:w="6521" w:type="dxa"/>
            <w:tcBorders>
              <w:top w:val="nil"/>
              <w:left w:val="nil"/>
              <w:bottom w:val="single" w:sz="4" w:space="0" w:color="auto"/>
              <w:right w:val="single" w:sz="4" w:space="0" w:color="auto"/>
            </w:tcBorders>
            <w:shd w:val="clear" w:color="auto" w:fill="auto"/>
            <w:vAlign w:val="center"/>
            <w:hideMark/>
          </w:tcPr>
          <w:p w14:paraId="0DF1C482" w14:textId="66F5A951" w:rsidR="00480E40"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0F0C627B" w14:textId="77777777" w:rsidR="00480E40" w:rsidRPr="004C5DE6" w:rsidRDefault="00480E40"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480E40" w:rsidRPr="004C5DE6" w14:paraId="7EDB976C" w14:textId="77777777" w:rsidTr="00C1573F">
        <w:trPr>
          <w:cantSplit/>
          <w:trHeight w:val="322"/>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9EEEAE" w14:textId="0860DDDE" w:rsidR="00480E40" w:rsidRPr="004829D0" w:rsidRDefault="00480E40"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t> </w:t>
            </w:r>
            <w:r w:rsidR="004829D0">
              <w:rPr>
                <w:rFonts w:ascii="Times New Roman" w:eastAsia="Times New Roman" w:hAnsi="Times New Roman" w:cs="Times New Roman"/>
                <w:iCs/>
                <w:color w:val="000000"/>
                <w:sz w:val="28"/>
                <w:szCs w:val="28"/>
              </w:rPr>
              <w:t>41</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14:paraId="2E3756B0" w14:textId="77777777" w:rsidR="00480E40" w:rsidRPr="004C5DE6" w:rsidRDefault="00480E40"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Bộ Tư </w:t>
            </w:r>
            <w:r w:rsidRPr="004C5DE6">
              <w:rPr>
                <w:rFonts w:ascii="Times New Roman" w:eastAsia="Times New Roman" w:hAnsi="Times New Roman" w:cs="Times New Roman"/>
                <w:color w:val="000000"/>
                <w:sz w:val="28"/>
                <w:szCs w:val="28"/>
              </w:rPr>
              <w:lastRenderedPageBreak/>
              <w:t>pháp</w:t>
            </w:r>
          </w:p>
        </w:tc>
        <w:tc>
          <w:tcPr>
            <w:tcW w:w="5954" w:type="dxa"/>
            <w:vMerge w:val="restart"/>
            <w:tcBorders>
              <w:top w:val="nil"/>
              <w:left w:val="single" w:sz="4" w:space="0" w:color="auto"/>
              <w:bottom w:val="single" w:sz="4" w:space="0" w:color="000000"/>
              <w:right w:val="single" w:sz="4" w:space="0" w:color="auto"/>
            </w:tcBorders>
            <w:shd w:val="clear" w:color="auto" w:fill="auto"/>
            <w:vAlign w:val="center"/>
            <w:hideMark/>
          </w:tcPr>
          <w:p w14:paraId="2F8E1F04" w14:textId="48B12FF3" w:rsidR="00480E40"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xml:space="preserve">Bộ Tư pháp nhận thấy, để khuyến khích phát triển </w:t>
            </w:r>
            <w:r w:rsidRPr="004C5DE6">
              <w:rPr>
                <w:rFonts w:ascii="Times New Roman" w:eastAsia="Times New Roman" w:hAnsi="Times New Roman" w:cs="Times New Roman"/>
                <w:color w:val="000000"/>
                <w:sz w:val="28"/>
                <w:szCs w:val="28"/>
              </w:rPr>
              <w:lastRenderedPageBreak/>
              <w:t>công nghiệp đã có hệ thống các văn bản pháp luật</w:t>
            </w:r>
            <w:r w:rsidR="004829D0">
              <w:rPr>
                <w:rFonts w:ascii="Times New Roman" w:eastAsia="Times New Roman" w:hAnsi="Times New Roman" w:cs="Times New Roman"/>
                <w:color w:val="000000"/>
                <w:sz w:val="28"/>
                <w:szCs w:val="28"/>
              </w:rPr>
              <w:t xml:space="preserve"> </w:t>
            </w:r>
            <w:r w:rsidRPr="004C5DE6">
              <w:rPr>
                <w:rFonts w:ascii="Times New Roman" w:eastAsia="Times New Roman" w:hAnsi="Times New Roman" w:cs="Times New Roman"/>
                <w:color w:val="000000"/>
                <w:sz w:val="28"/>
                <w:szCs w:val="28"/>
              </w:rPr>
              <w:t xml:space="preserve">như Luật Đầu tư, Luật hỗ trợ doanh nghiệp nhỏ và vừa, các luật về thuế, Luật Đất đai... Tuy nhiên, cơ quan chủ trì soạn thảo cũng chưa đánh giá được một cách cụ thể thực trạng về chính sách pháp luật liên quan đến phát triển công nghiệp và công nghiệp chế biến, chế tạo trong thời gian vừa qua tại Tờ trình (đã được quy định tại những văn bản nào, có hạn chế, bất cập gì). Vì vậy, việc đề xuất xây dựng Luật Phát triển công nghiệp có khả năng dẫn đến sự chồng chéo, trùng lắp với các văn bản pháp luật hiện hành. Hiện nay, Chính phủ đã ban hành Nghị quyết số 124/NQ-CP ngày 03/9/2020 ban hành Chương trình hành động của Chính phủ thực hiện Nghị quyết số 23-NQ/TW ngày 22/3/2018 của Bộ Chính trị về định hướng xây dựng chính sách phát triển công nghiệp quốc gia đến năm 2030, tầm nhìn đến năm 2045. Trong các nhiệm vụ giao các Bộ, ngành xây dựng, sửa đổi, bổ sung các văn bản quy phạm pháp luật có liên quan chỉ giao Bộ Công Thương “Chủ trì, phối hợp với các bộ, ngành liên quan trình Chính phủ hoàn thiện, bổ sung, sửa đổi các chính sách phát triển công nghiệp hỗ trợ phù hợp với yêu cầu thực tiễn và các quy định tại Luật Hỗ trợ doanh nghiệp </w:t>
            </w:r>
            <w:r w:rsidRPr="004C5DE6">
              <w:rPr>
                <w:rFonts w:ascii="Times New Roman" w:eastAsia="Times New Roman" w:hAnsi="Times New Roman" w:cs="Times New Roman"/>
                <w:color w:val="000000"/>
                <w:sz w:val="28"/>
                <w:szCs w:val="28"/>
              </w:rPr>
              <w:lastRenderedPageBreak/>
              <w:t>vừa và nhỏ” mà không giao Bộ Công Thương nghiên cứu đề nghị xây dựng Luật Phát triển công nghiệp. Do đó, đề nghị cơ quan chủ trì soạn thảo thuyết minh, làm rõ sự cần thiết ban hành Luật.</w:t>
            </w:r>
          </w:p>
          <w:p w14:paraId="1C0570BC" w14:textId="6F636E4E" w:rsidR="00325F15" w:rsidRPr="004829D0" w:rsidRDefault="0044395D" w:rsidP="00C1573F">
            <w:pPr>
              <w:widowControl w:val="0"/>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Tại nghị quyết 23-NQ/TW ngày 22/3/2018  của Bộ Chính trị về định hướng xây dựng chính sách phát triển công nghiệp quốc gia đến năm 2030, tầm nhìn đến năm 2045 đã nêu rõ một số tồn tại của việc phát triển ngành công nghiệp trong thời gian qua như chưa có ngành công nghiệp mũi nhọn động vai trò dẫn dắt, chưa xác định được vai trò của doanh nghiệp Nhà nước trong thực hiện chiến lược phát triển công nghiệp,…; đồng thời đưa ra các định hướng xây dựng chính sách phát triển công nghiệp quốc gia trong thời gian tới. Do đó, đề nghị Bộ Công Thương cần bám sát các nội dung tại Nghị quyết 23-NQ/TW để làm rõ sự cần </w:t>
            </w:r>
            <w:r w:rsidR="00325F15">
              <w:rPr>
                <w:rFonts w:ascii="Times New Roman" w:eastAsia="Times New Roman" w:hAnsi="Times New Roman" w:cs="Times New Roman"/>
                <w:color w:val="000000"/>
                <w:sz w:val="28"/>
                <w:szCs w:val="28"/>
              </w:rPr>
              <w:t>thiết ban hành Luật Công nghiệp.</w:t>
            </w:r>
          </w:p>
        </w:tc>
        <w:tc>
          <w:tcPr>
            <w:tcW w:w="6521" w:type="dxa"/>
            <w:vMerge w:val="restart"/>
            <w:tcBorders>
              <w:top w:val="nil"/>
              <w:left w:val="nil"/>
              <w:bottom w:val="single" w:sz="4" w:space="0" w:color="auto"/>
              <w:right w:val="single" w:sz="4" w:space="0" w:color="auto"/>
            </w:tcBorders>
            <w:shd w:val="clear" w:color="auto" w:fill="auto"/>
            <w:vAlign w:val="center"/>
          </w:tcPr>
          <w:p w14:paraId="17C2AB20" w14:textId="34E2DE8F" w:rsidR="00480E40" w:rsidRPr="004C5DE6" w:rsidRDefault="00480E40"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xml:space="preserve">- Bộ Công Thương xin tiếp thu, làm rõ những hạn chế, </w:t>
            </w:r>
            <w:r w:rsidRPr="004C5DE6">
              <w:rPr>
                <w:rFonts w:ascii="Times New Roman" w:eastAsia="Times New Roman" w:hAnsi="Times New Roman" w:cs="Times New Roman"/>
                <w:color w:val="000000"/>
                <w:sz w:val="28"/>
                <w:szCs w:val="28"/>
              </w:rPr>
              <w:lastRenderedPageBreak/>
              <w:t>vướng mắc trong hệ thống chính sách, pháp luật về phát triển công nghiệp tại Tờ trình Đề nghị xây dựng Luật Phát triển Công nghiệp và Báo cáo rà soát pháp luật; Báo cáo đánh giá tác động chính sách.</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22BA166" w14:textId="77777777" w:rsidR="00480E40" w:rsidRPr="004C5DE6" w:rsidRDefault="00480E40"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lastRenderedPageBreak/>
              <w:t> </w:t>
            </w:r>
          </w:p>
        </w:tc>
      </w:tr>
      <w:tr w:rsidR="00480E40" w:rsidRPr="004C5DE6" w14:paraId="41A39B78" w14:textId="77777777" w:rsidTr="00C1573F">
        <w:trPr>
          <w:cantSplit/>
          <w:trHeight w:val="7778"/>
          <w:jc w:val="center"/>
        </w:trPr>
        <w:tc>
          <w:tcPr>
            <w:tcW w:w="850" w:type="dxa"/>
            <w:vMerge/>
            <w:tcBorders>
              <w:top w:val="nil"/>
              <w:left w:val="single" w:sz="4" w:space="0" w:color="auto"/>
              <w:bottom w:val="single" w:sz="4" w:space="0" w:color="000000"/>
              <w:right w:val="single" w:sz="4" w:space="0" w:color="auto"/>
            </w:tcBorders>
            <w:vAlign w:val="center"/>
            <w:hideMark/>
          </w:tcPr>
          <w:p w14:paraId="494D147A" w14:textId="77777777" w:rsidR="00480E40" w:rsidRPr="004C5DE6" w:rsidRDefault="00480E40"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2D176B1B"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7674BC07"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775E54D9"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78E9EFDB" w14:textId="77777777" w:rsidR="00480E40" w:rsidRPr="004C5DE6" w:rsidRDefault="00480E40" w:rsidP="00C1573F">
            <w:pPr>
              <w:widowControl w:val="0"/>
              <w:spacing w:after="0" w:line="240" w:lineRule="auto"/>
              <w:rPr>
                <w:rFonts w:ascii="Times New Roman" w:eastAsia="Times New Roman" w:hAnsi="Times New Roman" w:cs="Times New Roman"/>
                <w:b/>
                <w:bCs/>
                <w:color w:val="000000"/>
                <w:sz w:val="28"/>
                <w:szCs w:val="28"/>
              </w:rPr>
            </w:pPr>
          </w:p>
        </w:tc>
      </w:tr>
      <w:tr w:rsidR="00480E40" w:rsidRPr="004C5DE6" w14:paraId="35C73757" w14:textId="77777777" w:rsidTr="00C1573F">
        <w:trPr>
          <w:cantSplit/>
          <w:trHeight w:val="8183"/>
          <w:jc w:val="center"/>
        </w:trPr>
        <w:tc>
          <w:tcPr>
            <w:tcW w:w="850" w:type="dxa"/>
            <w:vMerge/>
            <w:tcBorders>
              <w:top w:val="nil"/>
              <w:left w:val="single" w:sz="4" w:space="0" w:color="auto"/>
              <w:bottom w:val="single" w:sz="4" w:space="0" w:color="000000"/>
              <w:right w:val="single" w:sz="4" w:space="0" w:color="auto"/>
            </w:tcBorders>
            <w:vAlign w:val="center"/>
            <w:hideMark/>
          </w:tcPr>
          <w:p w14:paraId="3C902EA0" w14:textId="77777777" w:rsidR="00480E40" w:rsidRPr="004C5DE6" w:rsidRDefault="00480E40"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02597669"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3D205C28"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1D7C4559"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437D3781" w14:textId="77777777" w:rsidR="00480E40" w:rsidRPr="004C5DE6" w:rsidRDefault="00480E40" w:rsidP="00C1573F">
            <w:pPr>
              <w:widowControl w:val="0"/>
              <w:spacing w:after="0" w:line="240" w:lineRule="auto"/>
              <w:rPr>
                <w:rFonts w:ascii="Times New Roman" w:eastAsia="Times New Roman" w:hAnsi="Times New Roman" w:cs="Times New Roman"/>
                <w:b/>
                <w:bCs/>
                <w:color w:val="000000"/>
                <w:sz w:val="28"/>
                <w:szCs w:val="28"/>
              </w:rPr>
            </w:pPr>
          </w:p>
        </w:tc>
      </w:tr>
      <w:tr w:rsidR="00480E40" w:rsidRPr="004C5DE6" w14:paraId="596CF6EF" w14:textId="77777777" w:rsidTr="00C1573F">
        <w:trPr>
          <w:cantSplit/>
          <w:trHeight w:val="322"/>
          <w:jc w:val="center"/>
        </w:trPr>
        <w:tc>
          <w:tcPr>
            <w:tcW w:w="850" w:type="dxa"/>
            <w:vMerge/>
            <w:tcBorders>
              <w:top w:val="nil"/>
              <w:left w:val="single" w:sz="4" w:space="0" w:color="auto"/>
              <w:bottom w:val="single" w:sz="4" w:space="0" w:color="000000"/>
              <w:right w:val="single" w:sz="4" w:space="0" w:color="auto"/>
            </w:tcBorders>
            <w:vAlign w:val="center"/>
            <w:hideMark/>
          </w:tcPr>
          <w:p w14:paraId="36A2D887" w14:textId="77777777" w:rsidR="00480E40" w:rsidRPr="004C5DE6" w:rsidRDefault="00480E40"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2059774E"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2342B105"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508DE3CF" w14:textId="77777777" w:rsidR="00480E40" w:rsidRPr="004C5DE6" w:rsidRDefault="00480E40"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6E69519D" w14:textId="77777777" w:rsidR="00480E40" w:rsidRPr="004C5DE6" w:rsidRDefault="00480E40" w:rsidP="00C1573F">
            <w:pPr>
              <w:widowControl w:val="0"/>
              <w:spacing w:after="0" w:line="240" w:lineRule="auto"/>
              <w:rPr>
                <w:rFonts w:ascii="Times New Roman" w:eastAsia="Times New Roman" w:hAnsi="Times New Roman" w:cs="Times New Roman"/>
                <w:b/>
                <w:bCs/>
                <w:color w:val="000000"/>
                <w:sz w:val="28"/>
                <w:szCs w:val="28"/>
              </w:rPr>
            </w:pPr>
          </w:p>
        </w:tc>
      </w:tr>
      <w:tr w:rsidR="0044395D" w:rsidRPr="004C5DE6" w14:paraId="6FE92EF6" w14:textId="77777777" w:rsidTr="00C1573F">
        <w:trPr>
          <w:cantSplit/>
          <w:trHeight w:val="335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C081ACC" w14:textId="3362FC99" w:rsidR="0044395D" w:rsidRPr="004829D0" w:rsidRDefault="0044395D"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42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F8D46F" w14:textId="5B7366EC" w:rsidR="0044395D" w:rsidRPr="004C5DE6" w:rsidRDefault="00D22AA8"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Ngân Hàng Nhà nước Việt Nam</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14:paraId="6DFA755F" w14:textId="75D1F416" w:rsidR="0044395D" w:rsidRPr="004C5DE6" w:rsidRDefault="0044395D"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Theo đánh giá của Bộ Công Thương thì vẫn thiếu hành lang pháp lý và chế tài đủ mạnh nên sự phát triển của ngành công nghiệp chế biến chế tạo thời gian qua thiếu sự đồng bộ và tính liên kết (trang 3) nên cần ban hành Luật Phát triển Công nghiệp. Để chứng minh cụ thể cho nhận định này đề nghị Bộ Công thương cần rà soát tất cả các VBQPPL liên quan đến công nghiệp chế biến, chế tạo trên cơ sở đó có đánh giá tổng thể về các quy định này.</w:t>
            </w:r>
          </w:p>
        </w:tc>
        <w:tc>
          <w:tcPr>
            <w:tcW w:w="6521" w:type="dxa"/>
            <w:tcBorders>
              <w:top w:val="nil"/>
              <w:left w:val="nil"/>
              <w:bottom w:val="single" w:sz="4" w:space="0" w:color="auto"/>
              <w:right w:val="single" w:sz="4" w:space="0" w:color="auto"/>
            </w:tcBorders>
            <w:shd w:val="clear" w:color="auto" w:fill="auto"/>
            <w:vAlign w:val="center"/>
            <w:hideMark/>
          </w:tcPr>
          <w:p w14:paraId="3C75AF8E" w14:textId="430670C4" w:rsidR="0044395D" w:rsidRPr="004C5DE6" w:rsidRDefault="0044395D"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 và đã xây dựng Báo cáo rà soát hệ thống văn bản quy phạm pháp luật.</w:t>
            </w:r>
          </w:p>
        </w:tc>
        <w:tc>
          <w:tcPr>
            <w:tcW w:w="1134" w:type="dxa"/>
            <w:tcBorders>
              <w:top w:val="nil"/>
              <w:left w:val="nil"/>
              <w:bottom w:val="single" w:sz="4" w:space="0" w:color="auto"/>
              <w:right w:val="single" w:sz="4" w:space="0" w:color="auto"/>
            </w:tcBorders>
            <w:shd w:val="clear" w:color="auto" w:fill="auto"/>
            <w:vAlign w:val="center"/>
            <w:hideMark/>
          </w:tcPr>
          <w:p w14:paraId="09DC9FC0" w14:textId="77777777" w:rsidR="0044395D" w:rsidRPr="004C5DE6" w:rsidRDefault="0044395D"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44395D" w:rsidRPr="004C5DE6" w14:paraId="09F305F1" w14:textId="77777777" w:rsidTr="00C1573F">
        <w:trPr>
          <w:cantSplit/>
          <w:trHeight w:val="283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FBB85A2" w14:textId="77814854" w:rsidR="0044395D" w:rsidRPr="004829D0" w:rsidRDefault="0044395D"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t> </w:t>
            </w:r>
            <w:r w:rsidR="004829D0">
              <w:rPr>
                <w:rFonts w:ascii="Times New Roman" w:eastAsia="Times New Roman" w:hAnsi="Times New Roman" w:cs="Times New Roman"/>
                <w:iCs/>
                <w:color w:val="000000"/>
                <w:sz w:val="28"/>
                <w:szCs w:val="28"/>
              </w:rPr>
              <w:t>43</w:t>
            </w:r>
          </w:p>
        </w:tc>
        <w:tc>
          <w:tcPr>
            <w:tcW w:w="1135" w:type="dxa"/>
            <w:vMerge/>
            <w:tcBorders>
              <w:top w:val="nil"/>
              <w:left w:val="single" w:sz="4" w:space="0" w:color="auto"/>
              <w:bottom w:val="single" w:sz="4" w:space="0" w:color="auto"/>
              <w:right w:val="single" w:sz="4" w:space="0" w:color="auto"/>
            </w:tcBorders>
            <w:vAlign w:val="center"/>
            <w:hideMark/>
          </w:tcPr>
          <w:p w14:paraId="380271D7" w14:textId="77777777" w:rsidR="0044395D" w:rsidRPr="004C5DE6" w:rsidRDefault="0044395D"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50D624B7" w14:textId="77777777" w:rsidR="0044395D" w:rsidRPr="004C5DE6" w:rsidRDefault="0044395D"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Đề nghị Bộ Công Thương rà soát, nghiên cứu toàn bộ chính sách đã có để có đánh giá và đề xuất phù hợp, đối với các chính sách tín dụng hỗ trợ (nếu có) cần xây dựng theo hướng tập trung vào các tổ chức kinh tế làm nhiệm vụ thực hiện các chính sách kinh tế xã hội của Nhà nước và một số ngành cần ưu tiên phát triển.</w:t>
            </w:r>
          </w:p>
        </w:tc>
        <w:tc>
          <w:tcPr>
            <w:tcW w:w="6521" w:type="dxa"/>
            <w:tcBorders>
              <w:top w:val="nil"/>
              <w:left w:val="nil"/>
              <w:bottom w:val="single" w:sz="4" w:space="0" w:color="auto"/>
              <w:right w:val="single" w:sz="4" w:space="0" w:color="auto"/>
            </w:tcBorders>
            <w:shd w:val="clear" w:color="auto" w:fill="auto"/>
            <w:vAlign w:val="center"/>
            <w:hideMark/>
          </w:tcPr>
          <w:p w14:paraId="424B51A1" w14:textId="46896C35" w:rsidR="0044395D" w:rsidRPr="004C5DE6" w:rsidRDefault="0044395D"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5E875C76" w14:textId="77777777" w:rsidR="0044395D" w:rsidRPr="004C5DE6" w:rsidRDefault="0044395D"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7E108150" w14:textId="77777777" w:rsidTr="00C1573F">
        <w:trPr>
          <w:cantSplit/>
          <w:trHeight w:val="8160"/>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37B7AE" w14:textId="35C0BB0C" w:rsidR="00313935" w:rsidRPr="004829D0" w:rsidRDefault="00313935"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44</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14:paraId="338E72D7"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Phòng Thương mại và Công nghiệp Việt Nam</w:t>
            </w:r>
          </w:p>
        </w:tc>
        <w:tc>
          <w:tcPr>
            <w:tcW w:w="5954" w:type="dxa"/>
            <w:vMerge w:val="restart"/>
            <w:tcBorders>
              <w:top w:val="nil"/>
              <w:left w:val="single" w:sz="4" w:space="0" w:color="auto"/>
              <w:bottom w:val="single" w:sz="4" w:space="0" w:color="000000"/>
              <w:right w:val="single" w:sz="4" w:space="0" w:color="auto"/>
            </w:tcBorders>
            <w:shd w:val="clear" w:color="auto" w:fill="auto"/>
            <w:hideMark/>
          </w:tcPr>
          <w:p w14:paraId="0F40B2FC"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Phòng Thương mại và Công nghiệp Việt Nam hoàn toàn ủng hộ việc xây dựng một khung khổ pháp lý đầy đủ và phù hợp để thúc đẩy phát triển ngành công nghiệp, lĩnh vực đặc biệt quan trọng đối với nền kinh tế đất nước. Đây cũng là một nhu cầu rất lớn từ thực tiễn phát triển.</w:t>
            </w:r>
          </w:p>
          <w:p w14:paraId="0656FE87"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Những chính sách dự kiến như đề án hiện nay dù rất - Những điều tra, đánh giá nhu cầu thực tế phát triển công nghiệp hiện nay, đặc biệt là nhu cầu của các doanh nghiệp tư nhân trong nước trong nhiều ngành nghề công nghiệp quan trọng và tiềm năng của Việt Nam, chú ý đặc biệt tới các doanh nghiệp có quy mô vừa và nhỏ. Chẳng hạn nhu cầu về các chính sách về đất đai, mặt bằng kinh doanh để phát triển công nghiệp; chính sách hỗ trợ và tạo điều kiện tiếp cận vốn cho các dự án công nghiệp; chính sách ưu đãi về tài chính cho các dự án công nghiệp; chính sách khuyến khích ứng dụng và đổi mới công nghệ trong lĩnh vực công nghiệp; chính sách ưu đãi doanh nghiệp nội địa, doanh nghiệp nhỏ công nghiệp trong đấu thầu, mua sắm công…</w:t>
            </w:r>
          </w:p>
          <w:p w14:paraId="0DFF436F"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 Rà soát toàn diện về khung khổ pháp lý và sự vận hành của các thiết chế thúc đẩy ngành công nghiệp, các điểm mạnh, các hạn chế tồn tại của hệ sinh thái phát triển công nghiệp hiện nay…Các chính sách </w:t>
            </w:r>
            <w:r w:rsidRPr="004C5DE6">
              <w:rPr>
                <w:rFonts w:ascii="Times New Roman" w:eastAsia="Times New Roman" w:hAnsi="Times New Roman" w:cs="Times New Roman"/>
                <w:color w:val="000000"/>
                <w:sz w:val="28"/>
                <w:szCs w:val="28"/>
              </w:rPr>
              <w:lastRenderedPageBreak/>
              <w:t xml:space="preserve">như chính sách phát triển các khu, cụm công nghiệp; chính sách phát triển khoa học công nghệ về công nghiệp; chính sách nhân lực cho công nghiệp, chính sách đất đai cho công nghiệp…Cần tiến hành rà soát các khó khăn vướng mắc và đề xuất nhóm giải pháp tổng thể gắn với quá trình xây dựng luật. </w:t>
            </w:r>
            <w:r w:rsidRPr="004C5DE6">
              <w:rPr>
                <w:rFonts w:ascii="Times New Roman" w:eastAsia="Times New Roman" w:hAnsi="Times New Roman" w:cs="Times New Roman"/>
                <w:color w:val="000000"/>
                <w:sz w:val="28"/>
                <w:szCs w:val="28"/>
              </w:rPr>
              <w:br/>
              <w:t>- Những bài học kinh nghiệm trong xây dựng các chính sách công nghiệp của các quốc gia và vùng lãnh thổ khu vực Đông Á như Nhật Bản, Hàn Quốc, Đài Loan, Thái Lan…</w:t>
            </w:r>
          </w:p>
          <w:p w14:paraId="6201C28F"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 Rà soát khung khổ cam kết của Việt Nam trong các hiệp định thương mại đã ký với các quốc gia khác để đánh giá được không gian ban hành các chính sách hỗ trợ phát triển công nghiệp.</w:t>
            </w:r>
          </w:p>
          <w:p w14:paraId="7AD879C5" w14:textId="7891E18E"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 Tổng kết các bài học thành công và kinh nghiệm thất bại của các chính sách hỗ trợ mà Việt Nam đã ban hành trước đây.</w:t>
            </w:r>
          </w:p>
        </w:tc>
        <w:tc>
          <w:tcPr>
            <w:tcW w:w="6521" w:type="dxa"/>
            <w:vMerge w:val="restart"/>
            <w:tcBorders>
              <w:top w:val="nil"/>
              <w:left w:val="single" w:sz="4" w:space="0" w:color="auto"/>
              <w:bottom w:val="single" w:sz="4" w:space="0" w:color="000000"/>
              <w:right w:val="single" w:sz="4" w:space="0" w:color="auto"/>
            </w:tcBorders>
            <w:shd w:val="clear" w:color="auto" w:fill="auto"/>
            <w:vAlign w:val="center"/>
            <w:hideMark/>
          </w:tcPr>
          <w:p w14:paraId="3E6A8BA8"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Bộ Công Thương xin tiếp thu.</w:t>
            </w:r>
          </w:p>
          <w:p w14:paraId="7DC67B0F"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3EEC2E3B"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3F51B4DF"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1A7059B8"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đã xây dựng Báo cáo rà soát chính sách, pháp luật liên quan đến phát triển công nghiệp; Báo cáo đánh giá thực trạng phát triển công nghiệp Việt Nam.</w:t>
            </w:r>
          </w:p>
          <w:p w14:paraId="12C953C2"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7F1CD9F8"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6E46857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p w14:paraId="5DC46856" w14:textId="2D5FB613"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cũng xây dựng Báo cáo kinh nghiệm quốc tế để đúc kết các kinh nghiệm phù hợp với Việt Nam.</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2E38920" w14:textId="77777777" w:rsidR="00313935" w:rsidRPr="004C5DE6" w:rsidRDefault="00313935" w:rsidP="00C1573F">
            <w:pPr>
              <w:widowControl w:val="0"/>
              <w:spacing w:after="0" w:line="240" w:lineRule="auto"/>
              <w:jc w:val="center"/>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201AE459" w14:textId="77777777" w:rsidTr="00C1573F">
        <w:trPr>
          <w:cantSplit/>
          <w:trHeight w:val="852"/>
          <w:jc w:val="center"/>
        </w:trPr>
        <w:tc>
          <w:tcPr>
            <w:tcW w:w="850" w:type="dxa"/>
            <w:vMerge/>
            <w:tcBorders>
              <w:top w:val="nil"/>
              <w:left w:val="single" w:sz="4" w:space="0" w:color="auto"/>
              <w:bottom w:val="single" w:sz="4" w:space="0" w:color="000000"/>
              <w:right w:val="single" w:sz="4" w:space="0" w:color="auto"/>
            </w:tcBorders>
            <w:vAlign w:val="center"/>
            <w:hideMark/>
          </w:tcPr>
          <w:p w14:paraId="5A3DE175" w14:textId="77777777" w:rsidR="00313935" w:rsidRPr="004C5DE6" w:rsidRDefault="00313935" w:rsidP="00C1573F">
            <w:pPr>
              <w:widowControl w:val="0"/>
              <w:spacing w:after="0" w:line="240" w:lineRule="auto"/>
              <w:rPr>
                <w:rFonts w:ascii="Times New Roman" w:eastAsia="Times New Roman" w:hAnsi="Times New Roman" w:cs="Times New Roman"/>
                <w:i/>
                <w:iCs/>
                <w:color w:val="000000"/>
                <w:sz w:val="28"/>
                <w:szCs w:val="28"/>
              </w:rPr>
            </w:pPr>
          </w:p>
        </w:tc>
        <w:tc>
          <w:tcPr>
            <w:tcW w:w="1135" w:type="dxa"/>
            <w:vMerge/>
            <w:tcBorders>
              <w:top w:val="nil"/>
              <w:left w:val="single" w:sz="4" w:space="0" w:color="auto"/>
              <w:bottom w:val="single" w:sz="4" w:space="0" w:color="000000"/>
              <w:right w:val="single" w:sz="4" w:space="0" w:color="auto"/>
            </w:tcBorders>
            <w:vAlign w:val="center"/>
            <w:hideMark/>
          </w:tcPr>
          <w:p w14:paraId="12FF280A"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61AFB5A3"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2CD81C49"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vAlign w:val="center"/>
            <w:hideMark/>
          </w:tcPr>
          <w:p w14:paraId="79C1EFD6" w14:textId="77777777" w:rsidR="00313935" w:rsidRPr="004C5DE6" w:rsidRDefault="00313935" w:rsidP="00C1573F">
            <w:pPr>
              <w:widowControl w:val="0"/>
              <w:spacing w:after="0" w:line="240" w:lineRule="auto"/>
              <w:rPr>
                <w:rFonts w:ascii="Times New Roman" w:eastAsia="Times New Roman" w:hAnsi="Times New Roman" w:cs="Times New Roman"/>
                <w:b/>
                <w:bCs/>
                <w:color w:val="000000"/>
                <w:sz w:val="28"/>
                <w:szCs w:val="28"/>
              </w:rPr>
            </w:pPr>
          </w:p>
        </w:tc>
      </w:tr>
      <w:tr w:rsidR="00313935" w:rsidRPr="004C5DE6" w14:paraId="5038AF70" w14:textId="77777777" w:rsidTr="00C1573F">
        <w:trPr>
          <w:cantSplit/>
          <w:trHeight w:val="156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2B6EAB2" w14:textId="3DD49101" w:rsidR="00313935" w:rsidRPr="004829D0" w:rsidRDefault="00313935" w:rsidP="00C1573F">
            <w:pPr>
              <w:widowControl w:val="0"/>
              <w:spacing w:after="0" w:line="240" w:lineRule="auto"/>
              <w:jc w:val="center"/>
              <w:rPr>
                <w:rFonts w:ascii="Times New Roman" w:eastAsia="Times New Roman" w:hAnsi="Times New Roman" w:cs="Times New Roman"/>
                <w:iCs/>
                <w:color w:val="000000"/>
                <w:sz w:val="28"/>
                <w:szCs w:val="28"/>
              </w:rPr>
            </w:pPr>
            <w:r w:rsidRPr="004C5DE6">
              <w:rPr>
                <w:rFonts w:ascii="Times New Roman" w:eastAsia="Times New Roman" w:hAnsi="Times New Roman" w:cs="Times New Roman"/>
                <w:i/>
                <w:iCs/>
                <w:color w:val="000000"/>
                <w:sz w:val="28"/>
                <w:szCs w:val="28"/>
              </w:rPr>
              <w:lastRenderedPageBreak/>
              <w:t> </w:t>
            </w:r>
            <w:r w:rsidR="004829D0">
              <w:rPr>
                <w:rFonts w:ascii="Times New Roman" w:eastAsia="Times New Roman" w:hAnsi="Times New Roman" w:cs="Times New Roman"/>
                <w:iCs/>
                <w:color w:val="000000"/>
                <w:sz w:val="28"/>
                <w:szCs w:val="28"/>
              </w:rPr>
              <w:t>45</w:t>
            </w:r>
          </w:p>
        </w:tc>
        <w:tc>
          <w:tcPr>
            <w:tcW w:w="1135" w:type="dxa"/>
            <w:tcBorders>
              <w:top w:val="nil"/>
              <w:left w:val="nil"/>
              <w:bottom w:val="single" w:sz="4" w:space="0" w:color="auto"/>
              <w:right w:val="single" w:sz="4" w:space="0" w:color="auto"/>
            </w:tcBorders>
            <w:shd w:val="clear" w:color="auto" w:fill="auto"/>
            <w:vAlign w:val="center"/>
            <w:hideMark/>
          </w:tcPr>
          <w:p w14:paraId="7E5689A0" w14:textId="5D7CA5F6" w:rsidR="00313935" w:rsidRPr="004C5DE6" w:rsidRDefault="00313935" w:rsidP="00C1573F">
            <w:pPr>
              <w:widowControl w:val="0"/>
              <w:spacing w:after="0" w:line="240" w:lineRule="auto"/>
              <w:jc w:val="center"/>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xml:space="preserve">Chuyên gia </w:t>
            </w:r>
            <w:r w:rsidR="00D22AA8" w:rsidRPr="004C5DE6">
              <w:rPr>
                <w:rFonts w:ascii="Times New Roman" w:eastAsia="Times New Roman" w:hAnsi="Times New Roman" w:cs="Times New Roman"/>
                <w:color w:val="000000" w:themeColor="text1"/>
                <w:sz w:val="28"/>
                <w:szCs w:val="28"/>
              </w:rPr>
              <w:t>Võ Trí Thành</w:t>
            </w:r>
          </w:p>
        </w:tc>
        <w:tc>
          <w:tcPr>
            <w:tcW w:w="5954" w:type="dxa"/>
            <w:tcBorders>
              <w:top w:val="nil"/>
              <w:left w:val="nil"/>
              <w:bottom w:val="single" w:sz="4" w:space="0" w:color="auto"/>
              <w:right w:val="single" w:sz="4" w:space="0" w:color="auto"/>
            </w:tcBorders>
            <w:shd w:val="clear" w:color="auto" w:fill="auto"/>
            <w:vAlign w:val="center"/>
            <w:hideMark/>
          </w:tcPr>
          <w:p w14:paraId="0DBCC6F6" w14:textId="77777777" w:rsidR="00325F15" w:rsidRDefault="00325F15" w:rsidP="00C1573F">
            <w:pPr>
              <w:widowControl w:val="0"/>
              <w:spacing w:after="0" w:line="240" w:lineRule="auto"/>
              <w:jc w:val="both"/>
              <w:rPr>
                <w:rFonts w:ascii="Times New Roman" w:eastAsia="Times New Roman" w:hAnsi="Times New Roman" w:cs="Times New Roman"/>
                <w:color w:val="000000" w:themeColor="text1"/>
                <w:sz w:val="28"/>
                <w:szCs w:val="28"/>
              </w:rPr>
            </w:pPr>
          </w:p>
          <w:p w14:paraId="3B538495" w14:textId="77777777" w:rsidR="00D22AA8" w:rsidRPr="00325F15"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325F15">
              <w:rPr>
                <w:rFonts w:ascii="Times New Roman" w:eastAsia="Times New Roman" w:hAnsi="Times New Roman" w:cs="Times New Roman"/>
                <w:color w:val="000000" w:themeColor="text1"/>
                <w:sz w:val="28"/>
                <w:szCs w:val="28"/>
              </w:rPr>
              <w:t>- Cần làm rõ về tính cần thiết ban hành Luật Phát triển công nghiệp? Tại sao khuôn khổ pháp lý đã có nhiều mà không hiệu quả, nhất định phải ban hành một Luật mới.</w:t>
            </w:r>
          </w:p>
          <w:p w14:paraId="47AA1E9C" w14:textId="1E2989EF" w:rsidR="00D22AA8" w:rsidRPr="00325F15"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325F15">
              <w:rPr>
                <w:rFonts w:ascii="Times New Roman" w:eastAsia="Times New Roman" w:hAnsi="Times New Roman" w:cs="Times New Roman"/>
                <w:color w:val="000000" w:themeColor="text1"/>
                <w:sz w:val="28"/>
                <w:szCs w:val="28"/>
              </w:rPr>
              <w:t>- Làm rõ thất bại chính sách nằm ở đâu, khẳng định mục tiêu  của Luật muốn giải quyết vấn đề gì?</w:t>
            </w:r>
          </w:p>
          <w:p w14:paraId="58EAAC98" w14:textId="2CD3E4A1" w:rsidR="00D22AA8" w:rsidRPr="00325F15" w:rsidRDefault="00D22AA8" w:rsidP="00C1573F">
            <w:pPr>
              <w:widowControl w:val="0"/>
              <w:spacing w:after="0" w:line="240" w:lineRule="auto"/>
              <w:jc w:val="both"/>
              <w:rPr>
                <w:rFonts w:ascii="Times New Roman" w:eastAsia="Times New Roman" w:hAnsi="Times New Roman" w:cs="Times New Roman"/>
                <w:color w:val="000000" w:themeColor="text1"/>
                <w:sz w:val="28"/>
                <w:szCs w:val="28"/>
              </w:rPr>
            </w:pPr>
          </w:p>
        </w:tc>
        <w:tc>
          <w:tcPr>
            <w:tcW w:w="6521" w:type="dxa"/>
            <w:tcBorders>
              <w:top w:val="nil"/>
              <w:left w:val="nil"/>
              <w:bottom w:val="single" w:sz="4" w:space="0" w:color="auto"/>
              <w:right w:val="single" w:sz="4" w:space="0" w:color="auto"/>
            </w:tcBorders>
            <w:shd w:val="clear" w:color="auto" w:fill="auto"/>
            <w:vAlign w:val="center"/>
            <w:hideMark/>
          </w:tcPr>
          <w:p w14:paraId="3DEC2B98" w14:textId="4270E111" w:rsidR="00313935" w:rsidRPr="00325F15"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325F15">
              <w:rPr>
                <w:rFonts w:ascii="Times New Roman" w:eastAsia="Times New Roman" w:hAnsi="Times New Roman" w:cs="Times New Roman"/>
                <w:color w:val="000000"/>
                <w:sz w:val="28"/>
                <w:szCs w:val="28"/>
              </w:rPr>
              <w:t>-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28514109" w14:textId="77777777" w:rsidR="00313935" w:rsidRPr="00325F15" w:rsidRDefault="00313935" w:rsidP="00C1573F">
            <w:pPr>
              <w:widowControl w:val="0"/>
              <w:spacing w:after="0" w:line="240" w:lineRule="auto"/>
              <w:jc w:val="center"/>
              <w:rPr>
                <w:rFonts w:ascii="Times New Roman" w:eastAsia="Times New Roman" w:hAnsi="Times New Roman" w:cs="Times New Roman"/>
                <w:bCs/>
                <w:color w:val="000000"/>
                <w:sz w:val="28"/>
                <w:szCs w:val="28"/>
              </w:rPr>
            </w:pPr>
            <w:r w:rsidRPr="00325F15">
              <w:rPr>
                <w:rFonts w:ascii="Times New Roman" w:eastAsia="Times New Roman" w:hAnsi="Times New Roman" w:cs="Times New Roman"/>
                <w:bCs/>
                <w:color w:val="000000"/>
                <w:sz w:val="28"/>
                <w:szCs w:val="28"/>
              </w:rPr>
              <w:t> </w:t>
            </w:r>
          </w:p>
        </w:tc>
      </w:tr>
      <w:tr w:rsidR="00313935" w:rsidRPr="004C5DE6" w14:paraId="02FA93BF" w14:textId="77777777" w:rsidTr="00C1573F">
        <w:trPr>
          <w:cantSplit/>
          <w:trHeight w:val="354"/>
          <w:jc w:val="center"/>
        </w:trPr>
        <w:tc>
          <w:tcPr>
            <w:tcW w:w="850" w:type="dxa"/>
            <w:tcBorders>
              <w:top w:val="nil"/>
              <w:left w:val="single" w:sz="4" w:space="0" w:color="auto"/>
              <w:bottom w:val="single" w:sz="4" w:space="0" w:color="auto"/>
              <w:right w:val="single" w:sz="4" w:space="0" w:color="auto"/>
            </w:tcBorders>
            <w:shd w:val="clear" w:color="000000" w:fill="BDD7EE"/>
            <w:noWrap/>
            <w:vAlign w:val="center"/>
            <w:hideMark/>
          </w:tcPr>
          <w:p w14:paraId="29AF4C3B"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II</w:t>
            </w:r>
          </w:p>
        </w:tc>
        <w:tc>
          <w:tcPr>
            <w:tcW w:w="14744" w:type="dxa"/>
            <w:gridSpan w:val="4"/>
            <w:tcBorders>
              <w:top w:val="single" w:sz="4" w:space="0" w:color="auto"/>
              <w:left w:val="nil"/>
              <w:bottom w:val="single" w:sz="4" w:space="0" w:color="auto"/>
              <w:right w:val="single" w:sz="4" w:space="0" w:color="auto"/>
            </w:tcBorders>
            <w:shd w:val="clear" w:color="000000" w:fill="BDD7EE"/>
            <w:vAlign w:val="center"/>
            <w:hideMark/>
          </w:tcPr>
          <w:p w14:paraId="450C4687"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Quá trình xây dựng hồ sơ đề nghị</w:t>
            </w:r>
          </w:p>
        </w:tc>
      </w:tr>
      <w:tr w:rsidR="00313935" w:rsidRPr="004C5DE6" w14:paraId="39CF6130" w14:textId="77777777" w:rsidTr="00C1573F">
        <w:trPr>
          <w:cantSplit/>
          <w:trHeight w:val="149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202ACAC" w14:textId="1ECB9E72" w:rsidR="00313935" w:rsidRPr="004C5DE6" w:rsidRDefault="004829D0" w:rsidP="00C1573F">
            <w:pPr>
              <w:widowControl w:val="0"/>
              <w:spacing w:after="0" w:line="240" w:lineRule="auto"/>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Cs/>
                <w:color w:val="000000"/>
                <w:sz w:val="28"/>
                <w:szCs w:val="28"/>
              </w:rPr>
              <w:lastRenderedPageBreak/>
              <w:t>46</w:t>
            </w:r>
            <w:r w:rsidR="00313935" w:rsidRPr="004C5DE6">
              <w:rPr>
                <w:rFonts w:ascii="Times New Roman" w:eastAsia="Times New Roman" w:hAnsi="Times New Roman" w:cs="Times New Roman"/>
                <w:i/>
                <w:iCs/>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1BA73BB9" w14:textId="156BEB61" w:rsidR="00313935" w:rsidRPr="004C5DE6" w:rsidRDefault="00D22AA8"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Chuyên gia </w:t>
            </w:r>
            <w:r w:rsidR="00313935" w:rsidRPr="004C5DE6">
              <w:rPr>
                <w:rFonts w:ascii="Times New Roman" w:eastAsia="Times New Roman" w:hAnsi="Times New Roman" w:cs="Times New Roman"/>
                <w:color w:val="000000"/>
                <w:sz w:val="28"/>
                <w:szCs w:val="28"/>
              </w:rPr>
              <w:t> </w:t>
            </w:r>
            <w:r w:rsidR="004C5DE6" w:rsidRPr="004C5DE6">
              <w:rPr>
                <w:rFonts w:ascii="Times New Roman" w:eastAsia="Times New Roman" w:hAnsi="Times New Roman" w:cs="Times New Roman"/>
                <w:color w:val="000000"/>
                <w:sz w:val="28"/>
                <w:szCs w:val="28"/>
              </w:rPr>
              <w:t>Phan Đức Hiếu</w:t>
            </w:r>
          </w:p>
        </w:tc>
        <w:tc>
          <w:tcPr>
            <w:tcW w:w="5954" w:type="dxa"/>
            <w:tcBorders>
              <w:top w:val="nil"/>
              <w:left w:val="nil"/>
              <w:bottom w:val="single" w:sz="4" w:space="0" w:color="auto"/>
              <w:right w:val="single" w:sz="4" w:space="0" w:color="auto"/>
            </w:tcBorders>
            <w:shd w:val="clear" w:color="auto" w:fill="auto"/>
            <w:hideMark/>
          </w:tcPr>
          <w:p w14:paraId="79AAEEA3" w14:textId="62DEACFF" w:rsidR="00313935" w:rsidRPr="004C5DE6" w:rsidRDefault="00D22AA8"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Đề nghị tổ chức lấy ý kiến rộng rãi của các doanh nghiệp, các Hiệp hội, các tổ chức liên quan trong lĩnh vực công nghiệp chế biến, chế tạo và công nghiệp hỗ trợ</w:t>
            </w:r>
          </w:p>
        </w:tc>
        <w:tc>
          <w:tcPr>
            <w:tcW w:w="6521" w:type="dxa"/>
            <w:tcBorders>
              <w:top w:val="nil"/>
              <w:left w:val="nil"/>
              <w:bottom w:val="single" w:sz="4" w:space="0" w:color="auto"/>
              <w:right w:val="single" w:sz="4" w:space="0" w:color="auto"/>
            </w:tcBorders>
            <w:shd w:val="clear" w:color="auto" w:fill="auto"/>
            <w:vAlign w:val="center"/>
            <w:hideMark/>
          </w:tcPr>
          <w:p w14:paraId="2D91D987" w14:textId="68D473A4" w:rsidR="00313935" w:rsidRPr="004C5DE6" w:rsidRDefault="00D22AA8"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4F52E2B0"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294330A0" w14:textId="77777777" w:rsidTr="00C1573F">
        <w:trPr>
          <w:cantSplit/>
          <w:trHeight w:val="354"/>
          <w:jc w:val="center"/>
        </w:trPr>
        <w:tc>
          <w:tcPr>
            <w:tcW w:w="850" w:type="dxa"/>
            <w:tcBorders>
              <w:top w:val="nil"/>
              <w:left w:val="single" w:sz="4" w:space="0" w:color="auto"/>
              <w:bottom w:val="single" w:sz="4" w:space="0" w:color="auto"/>
              <w:right w:val="single" w:sz="4" w:space="0" w:color="auto"/>
            </w:tcBorders>
            <w:shd w:val="clear" w:color="000000" w:fill="BDD7EE"/>
            <w:noWrap/>
            <w:vAlign w:val="center"/>
            <w:hideMark/>
          </w:tcPr>
          <w:p w14:paraId="35883299" w14:textId="518DAF2A" w:rsidR="00313935" w:rsidRPr="004C5DE6" w:rsidRDefault="00D22AA8"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III</w:t>
            </w:r>
          </w:p>
        </w:tc>
        <w:tc>
          <w:tcPr>
            <w:tcW w:w="14744" w:type="dxa"/>
            <w:gridSpan w:val="4"/>
            <w:tcBorders>
              <w:top w:val="single" w:sz="4" w:space="0" w:color="auto"/>
              <w:left w:val="nil"/>
              <w:bottom w:val="single" w:sz="4" w:space="0" w:color="auto"/>
              <w:right w:val="single" w:sz="4" w:space="0" w:color="auto"/>
            </w:tcBorders>
            <w:shd w:val="clear" w:color="000000" w:fill="BDD7EE"/>
            <w:vAlign w:val="center"/>
            <w:hideMark/>
          </w:tcPr>
          <w:p w14:paraId="4509EFD9"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Phạm vi điều chỉnh, đối tượng áp dụng của văn bản</w:t>
            </w:r>
          </w:p>
        </w:tc>
      </w:tr>
      <w:tr w:rsidR="00313935" w:rsidRPr="004C5DE6" w14:paraId="6EFAFFC0" w14:textId="77777777" w:rsidTr="00C1573F">
        <w:trPr>
          <w:cantSplit/>
          <w:trHeight w:val="5052"/>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1AD26F8" w14:textId="048A2F0B"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47</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3ABCBE74"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chính</w:t>
            </w:r>
          </w:p>
        </w:tc>
        <w:tc>
          <w:tcPr>
            <w:tcW w:w="5954" w:type="dxa"/>
            <w:tcBorders>
              <w:top w:val="nil"/>
              <w:left w:val="nil"/>
              <w:bottom w:val="single" w:sz="4" w:space="0" w:color="auto"/>
              <w:right w:val="single" w:sz="4" w:space="0" w:color="auto"/>
            </w:tcBorders>
            <w:shd w:val="clear" w:color="auto" w:fill="auto"/>
            <w:hideMark/>
          </w:tcPr>
          <w:p w14:paraId="75E3311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Về phạm vi áp dụng và đối tượng điều chỉnh của dự thảo Luật, Bộ Công Thương kiến nghị phạm vi điều chỉnh của dự thảo Luật là quy định về các chính sách, hoạt động phát triển các ngành công nghiệp chế biến, chế tạo tại Việt Nam, áp dụng cho các cơ quan, tổ chức, các nhân liên quan đến hoạt động này. Tuy nhiên, tên của Luật lại đang được thể hiện là Luật Phát triển công nghiệp, trong khi đó theo Quyết định số 27/2018/QĐ-TTg ngày 6/7/2018 của Thủ tướng Chính phủ về Hệ thống ngành kinh tế Việt Nam, ngành công nghiệp gồm 4 ngành cấp 1 Khai khoáng, công nghiệp chế biến, chế tạo; Sản xuất và phân phối điện, khí dốt, nước nóng, hơi nước và điều hòa không khí; Cung cấp nước, hoạt động quản lý và xử lý rác thải, nước thải. </w:t>
            </w:r>
            <w:r w:rsidRPr="004C5DE6">
              <w:rPr>
                <w:rFonts w:ascii="Times New Roman" w:eastAsia="Times New Roman" w:hAnsi="Times New Roman" w:cs="Times New Roman"/>
                <w:color w:val="000000"/>
                <w:sz w:val="28"/>
                <w:szCs w:val="28"/>
              </w:rPr>
              <w:br/>
              <w:t>Theo đó, trường hợp xác định được sự cần thiết phải ban hành Luật thì cần làm rõ về phạm vi, đối tượng dự kiến áp dụng Luật là đối với cả ngành công nghiệp nói chung hay chỉ xây dựng Luật để điều chỉnh cho ngành công nghiệp chế biến, chế tạo nói riêng để từ đó điều chỉnh lại tên gọi, pham vi điều chỉnh, đối tượng áp dụng và nội dung dự thảo cho thống nhất. Việc đặt vấn đề thu hẹp lại phạm vi chỉ áp dụng cho ngành công nghiệp chế biến, chế tạo theo Bộ Tài chính cũng là khá rộng vì trong ngành công nghiệp chế biến, chế tạo hiện đang có đến 24 ngành cấp 2, mỗi ngành có những đặc trưng, đặc thù riêng.</w:t>
            </w:r>
          </w:p>
        </w:tc>
        <w:tc>
          <w:tcPr>
            <w:tcW w:w="6521" w:type="dxa"/>
            <w:tcBorders>
              <w:top w:val="nil"/>
              <w:left w:val="nil"/>
              <w:bottom w:val="single" w:sz="4" w:space="0" w:color="auto"/>
              <w:right w:val="single" w:sz="4" w:space="0" w:color="auto"/>
            </w:tcBorders>
            <w:shd w:val="clear" w:color="auto" w:fill="auto"/>
            <w:vAlign w:val="center"/>
            <w:hideMark/>
          </w:tcPr>
          <w:p w14:paraId="27E048F5" w14:textId="53605004" w:rsidR="00313935" w:rsidRPr="004C5DE6" w:rsidRDefault="004C5DE6"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Bộ Công Thương xin t</w:t>
            </w:r>
            <w:r w:rsidR="00313935" w:rsidRPr="004C5DE6">
              <w:rPr>
                <w:rFonts w:ascii="Times New Roman" w:eastAsia="Times New Roman" w:hAnsi="Times New Roman" w:cs="Times New Roman"/>
                <w:color w:val="000000"/>
                <w:sz w:val="28"/>
                <w:szCs w:val="28"/>
              </w:rPr>
              <w:t>iếp thu và sẽ làm rõ phạm vi điều chỉnh của Luật tại tên gọi cũng như các quy định về phạm vi điều chỉnh, đối tượng áp dụng.</w:t>
            </w:r>
          </w:p>
        </w:tc>
        <w:tc>
          <w:tcPr>
            <w:tcW w:w="1134" w:type="dxa"/>
            <w:tcBorders>
              <w:top w:val="nil"/>
              <w:left w:val="nil"/>
              <w:bottom w:val="single" w:sz="4" w:space="0" w:color="auto"/>
              <w:right w:val="single" w:sz="4" w:space="0" w:color="auto"/>
            </w:tcBorders>
            <w:shd w:val="clear" w:color="auto" w:fill="auto"/>
            <w:vAlign w:val="center"/>
            <w:hideMark/>
          </w:tcPr>
          <w:p w14:paraId="625B989F"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2FD0416E" w14:textId="77777777" w:rsidTr="00C1573F">
        <w:trPr>
          <w:cantSplit/>
          <w:trHeight w:val="241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E32497C" w14:textId="0CD2AFD2"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48</w:t>
            </w:r>
          </w:p>
        </w:tc>
        <w:tc>
          <w:tcPr>
            <w:tcW w:w="1135" w:type="dxa"/>
            <w:tcBorders>
              <w:top w:val="nil"/>
              <w:left w:val="nil"/>
              <w:bottom w:val="single" w:sz="4" w:space="0" w:color="auto"/>
              <w:right w:val="single" w:sz="4" w:space="0" w:color="auto"/>
            </w:tcBorders>
            <w:shd w:val="clear" w:color="auto" w:fill="auto"/>
            <w:vAlign w:val="center"/>
            <w:hideMark/>
          </w:tcPr>
          <w:p w14:paraId="5A39E0B4"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Tư pháp</w:t>
            </w:r>
          </w:p>
        </w:tc>
        <w:tc>
          <w:tcPr>
            <w:tcW w:w="5954" w:type="dxa"/>
            <w:tcBorders>
              <w:top w:val="nil"/>
              <w:left w:val="nil"/>
              <w:bottom w:val="single" w:sz="4" w:space="0" w:color="auto"/>
              <w:right w:val="single" w:sz="4" w:space="0" w:color="auto"/>
            </w:tcBorders>
            <w:shd w:val="clear" w:color="auto" w:fill="auto"/>
            <w:hideMark/>
          </w:tcPr>
          <w:p w14:paraId="115458EF" w14:textId="77777777" w:rsidR="004C5DE6"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Tại trang 5 Tờ trình, cơ quan chủ trì soạn thảo nêu phạm vi điều chỉnh: “Luật này quy định về các chính sách, hoạt động phát triển các ngành công nghiệp chế biến, chế tạo tại Việt Nam”. “Các ngành khai khoáng; sản xuất và phân phối điện, khí đốt, nước nóng, hơi nước và điều hòa không khí; cung cấp nước, quản lý và xử lý rác thải, nước thải không thuộc phạm vi điều chỉnh của Luật này”. Như vậy, dự kiến Luật chỉ điều chỉnh các chính sách, hoạt động phát triển các ngành công nghiệp chế biến, chế tạo tại Việt Nam. Tuy nhiên, mục tiêu của chính sách tại mục 1.2 trang 7 Tờ trình dự án Luật cũng không điều chỉnh đối với phân ngành công nghiệp chế biến, chế tạo như hóa chất, công nghiệp công nghệ thông tin, công nghiệp công nghệ cao do đã được điều chỉnh bởi các đạo luật chuyên ngành khác. Như vậy, giữa phần mục tiêu chính sách và phần nội dung chính sách chưa có sự thống nhất. Trong khi đó, phạm vi điều chỉnh lại chỉ loại trừ đối với các ngành khai khoáng sản xuất và phân phối điện, khí đốt, nước nóng, hơi nước và điều hòa không khí, cung cấp nước, quản lý và xử lý rác thải, nước thải. Đề nghị cơ quan chủ trì soạn thảo xác định cụ thể phạm vi điều chính của dự án Luật là gì. Bên cạnh đó, phạm vi điều chỉnh tại đề nghị xây dựng Luật quy định các chính sách phát triển các ngành công nghiệp chế biến, chế tạo tại Việt Nam còn chung chung, có thể có sự trùng lặp với các quy định tại các luật liên quan, không thống nhất của hệ </w:t>
            </w:r>
            <w:r w:rsidRPr="004C5DE6">
              <w:rPr>
                <w:rFonts w:ascii="Times New Roman" w:eastAsia="Times New Roman" w:hAnsi="Times New Roman" w:cs="Times New Roman"/>
                <w:color w:val="000000"/>
                <w:sz w:val="28"/>
                <w:szCs w:val="28"/>
              </w:rPr>
              <w:lastRenderedPageBreak/>
              <w:t>thống pháp luật.</w:t>
            </w:r>
          </w:p>
          <w:p w14:paraId="3913D58A" w14:textId="77777777" w:rsidR="004C5DE6" w:rsidRPr="004C5DE6" w:rsidRDefault="004C5DE6" w:rsidP="00C1573F">
            <w:pPr>
              <w:widowControl w:val="0"/>
              <w:spacing w:after="0" w:line="240" w:lineRule="auto"/>
              <w:jc w:val="both"/>
              <w:rPr>
                <w:rFonts w:ascii="Times New Roman" w:eastAsia="Times New Roman" w:hAnsi="Times New Roman" w:cs="Times New Roman"/>
                <w:color w:val="000000"/>
                <w:sz w:val="28"/>
                <w:szCs w:val="28"/>
              </w:rPr>
            </w:pPr>
          </w:p>
          <w:p w14:paraId="4FF86D3B" w14:textId="77777777" w:rsidR="004C5DE6" w:rsidRPr="004C5DE6" w:rsidRDefault="004C5DE6" w:rsidP="00C1573F">
            <w:pPr>
              <w:widowControl w:val="0"/>
              <w:spacing w:after="0" w:line="240" w:lineRule="auto"/>
              <w:jc w:val="both"/>
              <w:rPr>
                <w:rFonts w:ascii="Times New Roman" w:eastAsia="Times New Roman" w:hAnsi="Times New Roman" w:cs="Times New Roman"/>
                <w:color w:val="000000"/>
                <w:sz w:val="28"/>
                <w:szCs w:val="28"/>
              </w:rPr>
            </w:pPr>
          </w:p>
          <w:p w14:paraId="3306CB99" w14:textId="77777777" w:rsidR="004C5DE6" w:rsidRPr="004C5DE6" w:rsidRDefault="004C5DE6" w:rsidP="00C1573F">
            <w:pPr>
              <w:widowControl w:val="0"/>
              <w:spacing w:after="0" w:line="240" w:lineRule="auto"/>
              <w:jc w:val="both"/>
              <w:rPr>
                <w:rFonts w:ascii="Times New Roman" w:eastAsia="Times New Roman" w:hAnsi="Times New Roman" w:cs="Times New Roman"/>
                <w:color w:val="000000"/>
                <w:sz w:val="28"/>
                <w:szCs w:val="28"/>
              </w:rPr>
            </w:pPr>
          </w:p>
          <w:p w14:paraId="796E3E3E" w14:textId="08836001" w:rsidR="004C5DE6" w:rsidRPr="004C5DE6" w:rsidRDefault="004C5DE6" w:rsidP="00C1573F">
            <w:pPr>
              <w:widowControl w:val="0"/>
              <w:spacing w:after="0" w:line="240" w:lineRule="auto"/>
              <w:jc w:val="both"/>
              <w:rPr>
                <w:rFonts w:ascii="Times New Roman" w:eastAsia="Times New Roman" w:hAnsi="Times New Roman" w:cs="Times New Roman"/>
                <w:color w:val="000000"/>
                <w:sz w:val="28"/>
                <w:szCs w:val="28"/>
              </w:rPr>
            </w:pPr>
          </w:p>
        </w:tc>
        <w:tc>
          <w:tcPr>
            <w:tcW w:w="6521" w:type="dxa"/>
            <w:tcBorders>
              <w:top w:val="nil"/>
              <w:left w:val="nil"/>
              <w:bottom w:val="single" w:sz="4" w:space="0" w:color="auto"/>
              <w:right w:val="single" w:sz="4" w:space="0" w:color="auto"/>
            </w:tcBorders>
            <w:shd w:val="clear" w:color="auto" w:fill="auto"/>
            <w:vAlign w:val="center"/>
            <w:hideMark/>
          </w:tcPr>
          <w:p w14:paraId="1556BD19"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Tiếp thu ý kiến của Bộ Tư pháp, Bộ Công Thương sẽ nghiên cứu điều chỉnh lại tên gọi của Luật cho phù hợp với phạm vi điều chỉnh (có thể điều chỉnh thành “Luật Phát triển công nghiệp chế biến, chế tạo). Đồng thời, Bộ Công Thương cũng sẽ sửa lại dự thảo quy định về phạm vi điều chỉnh, theo đó, sẽ quy định rõ về việc Luật sẽ không điều chỉnh đối với một số phân ngành công nghiệp chế biến, chế tạo đã được điều chỉnh tại một số Luật chuyên ngành khác (như các ngành công nghệ cao, công nghệ thông tin...).</w:t>
            </w:r>
          </w:p>
        </w:tc>
        <w:tc>
          <w:tcPr>
            <w:tcW w:w="1134" w:type="dxa"/>
            <w:tcBorders>
              <w:top w:val="nil"/>
              <w:left w:val="nil"/>
              <w:bottom w:val="single" w:sz="4" w:space="0" w:color="auto"/>
              <w:right w:val="single" w:sz="4" w:space="0" w:color="auto"/>
            </w:tcBorders>
            <w:shd w:val="clear" w:color="auto" w:fill="auto"/>
            <w:vAlign w:val="center"/>
            <w:hideMark/>
          </w:tcPr>
          <w:p w14:paraId="3BA12333"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66682714" w14:textId="77777777" w:rsidTr="00C1573F">
        <w:trPr>
          <w:cantSplit/>
          <w:trHeight w:val="470"/>
          <w:jc w:val="center"/>
        </w:trPr>
        <w:tc>
          <w:tcPr>
            <w:tcW w:w="850" w:type="dxa"/>
            <w:tcBorders>
              <w:top w:val="nil"/>
              <w:left w:val="single" w:sz="4" w:space="0" w:color="auto"/>
              <w:bottom w:val="single" w:sz="4" w:space="0" w:color="auto"/>
              <w:right w:val="single" w:sz="4" w:space="0" w:color="auto"/>
            </w:tcBorders>
            <w:shd w:val="clear" w:color="000000" w:fill="BDD7EE"/>
            <w:noWrap/>
            <w:vAlign w:val="center"/>
            <w:hideMark/>
          </w:tcPr>
          <w:p w14:paraId="636AF3FF" w14:textId="26BD8021" w:rsidR="00313935" w:rsidRPr="004C5DE6" w:rsidRDefault="004C5DE6"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I</w:t>
            </w:r>
            <w:r w:rsidR="00313935" w:rsidRPr="004C5DE6">
              <w:rPr>
                <w:rFonts w:ascii="Times New Roman" w:eastAsia="Times New Roman" w:hAnsi="Times New Roman" w:cs="Times New Roman"/>
                <w:color w:val="000000"/>
                <w:sz w:val="28"/>
                <w:szCs w:val="28"/>
              </w:rPr>
              <w:t>V</w:t>
            </w:r>
          </w:p>
        </w:tc>
        <w:tc>
          <w:tcPr>
            <w:tcW w:w="14744" w:type="dxa"/>
            <w:gridSpan w:val="4"/>
            <w:tcBorders>
              <w:top w:val="single" w:sz="4" w:space="0" w:color="auto"/>
              <w:left w:val="nil"/>
              <w:bottom w:val="single" w:sz="4" w:space="0" w:color="auto"/>
              <w:right w:val="single" w:sz="4" w:space="0" w:color="auto"/>
            </w:tcBorders>
            <w:shd w:val="clear" w:color="000000" w:fill="BDD7EE"/>
            <w:vAlign w:val="center"/>
            <w:hideMark/>
          </w:tcPr>
          <w:p w14:paraId="191F7214"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Mục tiêu, nội dung của chính sách, giải pháp thực hiện chính sách trong đề nghị xây dựng văn bản</w:t>
            </w:r>
          </w:p>
        </w:tc>
      </w:tr>
      <w:tr w:rsidR="00313935" w:rsidRPr="004C5DE6" w14:paraId="733DCC1D" w14:textId="77777777" w:rsidTr="00C1573F">
        <w:trPr>
          <w:cantSplit/>
          <w:trHeight w:val="212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4B024D9" w14:textId="09AFB374"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348278F7"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hideMark/>
          </w:tcPr>
          <w:p w14:paraId="0C67774C"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Dự thảo Tờ trình đề nghị xây dựng Luật Phát triển công nghiệp: mục IV “Mục tiêu nội dung của chính sách, giải pháp thực hiện chính sách trong để nghị xây dựng văn bản” cần xem xét, đề cập đến các giải pháp về cơ chế hỗ trợ tài chính cho các doanh nghiệp để tạo ra sản phẩm công nghiệp có hàm lượng kỹ thuật cao trong một số lĩnh vực, ví dụ như thiết kế khuôn mẫu công nghiệp, thiết kế tàu thủy, giàn khoan... để từ đó tạo ra sản phẩm không chỉ đáp ứng nhu cầu trong nước mà còn xuất khấu và tham gia chuỗi sản phẩm toàn cầu.</w:t>
            </w:r>
          </w:p>
        </w:tc>
        <w:tc>
          <w:tcPr>
            <w:tcW w:w="6521" w:type="dxa"/>
            <w:tcBorders>
              <w:top w:val="nil"/>
              <w:left w:val="nil"/>
              <w:bottom w:val="single" w:sz="4" w:space="0" w:color="auto"/>
              <w:right w:val="single" w:sz="4" w:space="0" w:color="auto"/>
            </w:tcBorders>
            <w:shd w:val="clear" w:color="auto" w:fill="auto"/>
            <w:vAlign w:val="center"/>
            <w:hideMark/>
          </w:tcPr>
          <w:p w14:paraId="785850BC" w14:textId="029C9E43" w:rsidR="00313935" w:rsidRPr="004C5DE6" w:rsidRDefault="004C5DE6" w:rsidP="00C1573F">
            <w:pPr>
              <w:widowControl w:val="0"/>
              <w:spacing w:after="0" w:line="240" w:lineRule="auto"/>
              <w:jc w:val="both"/>
              <w:rPr>
                <w:rFonts w:ascii="Times New Roman" w:eastAsia="Times New Roman" w:hAnsi="Times New Roman" w:cs="Times New Roman"/>
                <w:color w:val="000000" w:themeColor="text1"/>
                <w:sz w:val="28"/>
                <w:szCs w:val="28"/>
              </w:rPr>
            </w:pPr>
            <w:r w:rsidRPr="004C5DE6">
              <w:rPr>
                <w:rFonts w:ascii="Times New Roman" w:eastAsia="Times New Roman" w:hAnsi="Times New Roman" w:cs="Times New Roman"/>
                <w:color w:val="000000" w:themeColor="text1"/>
                <w:sz w:val="28"/>
                <w:szCs w:val="28"/>
              </w:rPr>
              <w:t>- Bộ Công Thương xin</w:t>
            </w:r>
            <w:r w:rsidR="00313935" w:rsidRPr="004C5DE6">
              <w:rPr>
                <w:rFonts w:ascii="Times New Roman" w:eastAsia="Times New Roman" w:hAnsi="Times New Roman" w:cs="Times New Roman"/>
                <w:color w:val="000000" w:themeColor="text1"/>
                <w:sz w:val="28"/>
                <w:szCs w:val="28"/>
              </w:rPr>
              <w:t xml:space="preserve"> tiếp thu trong quá trình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6F1E29FD"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 </w:t>
            </w:r>
          </w:p>
        </w:tc>
      </w:tr>
      <w:tr w:rsidR="00313935" w:rsidRPr="004C5DE6" w14:paraId="6EFDE62C" w14:textId="77777777" w:rsidTr="00C1573F">
        <w:trPr>
          <w:cantSplit/>
          <w:trHeight w:val="4541"/>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4CC6275" w14:textId="34842A67"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50</w:t>
            </w:r>
            <w:r w:rsidR="00313935" w:rsidRPr="004C5DE6">
              <w:rPr>
                <w:rFonts w:ascii="Times New Roman" w:eastAsia="Times New Roman" w:hAnsi="Times New Roman" w:cs="Times New Roman"/>
                <w:color w:val="000000"/>
                <w:sz w:val="28"/>
                <w:szCs w:val="28"/>
              </w:rPr>
              <w:t> </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4FE9E7F6"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Tư pháp</w:t>
            </w:r>
          </w:p>
        </w:tc>
        <w:tc>
          <w:tcPr>
            <w:tcW w:w="5954" w:type="dxa"/>
            <w:tcBorders>
              <w:top w:val="nil"/>
              <w:left w:val="nil"/>
              <w:bottom w:val="single" w:sz="4" w:space="0" w:color="auto"/>
              <w:right w:val="single" w:sz="4" w:space="0" w:color="auto"/>
            </w:tcBorders>
            <w:shd w:val="clear" w:color="auto" w:fill="auto"/>
            <w:vAlign w:val="center"/>
            <w:hideMark/>
          </w:tcPr>
          <w:p w14:paraId="5B74B0D1" w14:textId="054B9B22"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Chính sách </w:t>
            </w:r>
            <w:r w:rsidR="00FB6282">
              <w:rPr>
                <w:rFonts w:ascii="Times New Roman" w:eastAsia="Times New Roman" w:hAnsi="Times New Roman" w:cs="Times New Roman"/>
                <w:color w:val="000000"/>
                <w:sz w:val="28"/>
                <w:szCs w:val="28"/>
              </w:rPr>
              <w:t>1</w:t>
            </w:r>
            <w:r w:rsidRPr="004C5DE6">
              <w:rPr>
                <w:rFonts w:ascii="Times New Roman" w:eastAsia="Times New Roman" w:hAnsi="Times New Roman" w:cs="Times New Roman"/>
                <w:color w:val="000000"/>
                <w:sz w:val="28"/>
                <w:szCs w:val="28"/>
              </w:rPr>
              <w:t>: Chính sách định hướng và các chiến lược, chương trình công nghiệp quốc gia. Văn bản quy phạm pháp luật là văn bản có chứa quy phạm pháp luật. Trong khi đó, nội dung lại mang tính định hướng, chiến lược là không phù hợp. Bộ Tư pháp cho rằng, định hướng, chiến lược chỉ quy định trong văn bản chỉ đạo, điều hành mà không nằm trong văn bản quy phạm pháp luật.</w:t>
            </w:r>
          </w:p>
        </w:tc>
        <w:tc>
          <w:tcPr>
            <w:tcW w:w="6521" w:type="dxa"/>
            <w:tcBorders>
              <w:top w:val="nil"/>
              <w:left w:val="nil"/>
              <w:bottom w:val="single" w:sz="4" w:space="0" w:color="auto"/>
              <w:right w:val="single" w:sz="4" w:space="0" w:color="auto"/>
            </w:tcBorders>
            <w:shd w:val="clear" w:color="auto" w:fill="auto"/>
            <w:vAlign w:val="center"/>
            <w:hideMark/>
          </w:tcPr>
          <w:p w14:paraId="7F5D7C1B"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Như đã phân tích, đến nay, mặc dù Đảng đã có nhiều văn bản, chủ trương quan trọng chỉ đạo đường lối phát triển công nghiệp, tuy nhiên, đối với riêng các ngành công nghiệp chế biến, chế tạo, Nhà nước mới chỉ quản lý trực tiếp chủ yếu thông qua các chiến lược, quy hoạch phát triển ngành và gián tiếp thông qua các văn bản quy phạm pháp luật chuyên ngành khác (như các lĩnh vực về đầu tư, doanh nghiệp, đấu thầu, việc làm, thuế, tín dụng...). Tuy nhiên, các chiến lược, quy hoạch này không phải là văn bản quy phạm pháp luật, không có tính ràng buộc về mặt pháp lý, do đó thiếu cơ sở vững chắc để triển khai cũng như giám sát, đánh giá các kết quả đạt được trong quá trình phát triển các ngành chế biến, chế tạo. </w:t>
            </w:r>
          </w:p>
          <w:p w14:paraId="5F44AE44"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Kinh nghiệm của các quốc gia khi ban hành các đạo luật về phát triển công nghiệp cho thấy, việc quan trọng nhất của Luật là phải quy định rõ các tiêu chí, định hướng làm cơ sở pháp lý để Chính phủ xây dựng các chương trình phát triển công nghiệp trong từng giai đoạn (thường là 05 năm), từ đó ràng buộc các cơ quan Trung ương và địa phương về trách nhiệm triển khai chương trình phát triển công nghiệp trên toàn quốc, bố trí nguồn lực thực hiện cũng như có cơ chế giám sát, đánh giá kết quả triển khai Chương trình phát triển công nghiệp (tại Hàn Quốc, Ủy ban Thường vụ Quốc hội thường sẽ là cơ quan trực tiếp giám sát và đánh giá kết quả triển khai các Chương trình phát triển công nghiệp và công nghiệp hỗ trợ của Chính phủ).</w:t>
            </w:r>
          </w:p>
          <w:p w14:paraId="26B023B6" w14:textId="00BC9FA2"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Việc luật hóa hiệu lực và thẩm quyền của Chính phủ và các cơ quan từ Trung ương đến địa phương trong việc </w:t>
            </w:r>
            <w:r w:rsidRPr="004C5DE6">
              <w:rPr>
                <w:rFonts w:ascii="Times New Roman" w:eastAsia="Times New Roman" w:hAnsi="Times New Roman" w:cs="Times New Roman"/>
                <w:color w:val="000000"/>
                <w:sz w:val="28"/>
                <w:szCs w:val="28"/>
              </w:rPr>
              <w:lastRenderedPageBreak/>
              <w:t>ban hành, thực thi các chiến lược, chương trình phát triển công nghiệp quốc gia sẽ tạo điều kiện để Chính phủ thống nhất chỉ đạo từ Trung ương đến địa phương trong việc thi hành các mục tiêu, định hướng phát triển công nghiệp, ràng buộc các cơ quan quản lý nhà nước trong trách nhiệm thực hiện định hướng chính sách phát triển công nghiệp quốc gia, và bố trí nguồn lực (từ ngân sách nhà nước cũng như xã hội hóa) để bảo đảm thực hiện các mục tiêu của chính sách.</w:t>
            </w:r>
          </w:p>
        </w:tc>
        <w:tc>
          <w:tcPr>
            <w:tcW w:w="1134" w:type="dxa"/>
            <w:tcBorders>
              <w:top w:val="nil"/>
              <w:left w:val="nil"/>
              <w:bottom w:val="single" w:sz="4" w:space="0" w:color="auto"/>
              <w:right w:val="single" w:sz="4" w:space="0" w:color="auto"/>
            </w:tcBorders>
            <w:shd w:val="clear" w:color="auto" w:fill="auto"/>
            <w:vAlign w:val="center"/>
            <w:hideMark/>
          </w:tcPr>
          <w:p w14:paraId="4E56B22A" w14:textId="7F772F99"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tc>
      </w:tr>
      <w:tr w:rsidR="00313935" w:rsidRPr="004C5DE6" w14:paraId="61166FFF" w14:textId="77777777" w:rsidTr="00C1573F">
        <w:trPr>
          <w:cantSplit/>
          <w:trHeight w:val="8160"/>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741BED" w14:textId="4D5B9346"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51</w:t>
            </w:r>
          </w:p>
        </w:tc>
        <w:tc>
          <w:tcPr>
            <w:tcW w:w="1135" w:type="dxa"/>
            <w:vMerge/>
            <w:tcBorders>
              <w:top w:val="nil"/>
              <w:left w:val="single" w:sz="4" w:space="0" w:color="auto"/>
              <w:bottom w:val="single" w:sz="4" w:space="0" w:color="auto"/>
              <w:right w:val="single" w:sz="4" w:space="0" w:color="auto"/>
            </w:tcBorders>
            <w:vAlign w:val="center"/>
            <w:hideMark/>
          </w:tcPr>
          <w:p w14:paraId="0A6002FB"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val="restart"/>
            <w:tcBorders>
              <w:top w:val="nil"/>
              <w:left w:val="single" w:sz="4" w:space="0" w:color="auto"/>
              <w:bottom w:val="single" w:sz="4" w:space="0" w:color="000000"/>
              <w:right w:val="single" w:sz="4" w:space="0" w:color="auto"/>
            </w:tcBorders>
            <w:shd w:val="clear" w:color="auto" w:fill="auto"/>
            <w:vAlign w:val="center"/>
            <w:hideMark/>
          </w:tcPr>
          <w:p w14:paraId="205F0D49" w14:textId="342681F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Chính sách </w:t>
            </w:r>
            <w:r w:rsidR="00FB6282">
              <w:rPr>
                <w:rFonts w:ascii="Times New Roman" w:eastAsia="Times New Roman" w:hAnsi="Times New Roman" w:cs="Times New Roman"/>
                <w:color w:val="000000"/>
                <w:sz w:val="28"/>
                <w:szCs w:val="28"/>
              </w:rPr>
              <w:t>4</w:t>
            </w:r>
            <w:r w:rsidRPr="004C5DE6">
              <w:rPr>
                <w:rFonts w:ascii="Times New Roman" w:eastAsia="Times New Roman" w:hAnsi="Times New Roman" w:cs="Times New Roman"/>
                <w:color w:val="000000"/>
                <w:sz w:val="28"/>
                <w:szCs w:val="28"/>
              </w:rPr>
              <w:t xml:space="preserve">: Chính sách nâng cao năng lực cạnh tranh công nghiệp, tuy nhiên, giải pháp thực hiện chính sách toàn bộ là những nội dung mang tính hỗ trợ. Các giải pháp thực hiện chính sách nâng cao năng lực cạnh tranh công nghiệp có thể có sự chồng chéo, trùng lắp với các Luật Chuyển giao công nghệ, Luật Hỗ trợ doanh nghiệp nhỏ và vừa; Luật Doanh nghiệp, Luật Đầu tư, Luật Thương mại... như: Hỗ trợ nghiên cứu và phát triển; Hỗ trợ ứng dụng, chuyển giao và đổi mới công nghệ; Hỗ trợ tín dụng cho doanh nghiệp công nghiệp; Thúc đẩy phát triển các doanh nghiệp tiềm năng và doanh nghiệp dẫn đầu, thông qua chính sách khuyến khích mua bán và sáp nhập, phát triển thị trường; Phát triển thị trường cho các sản phẩm công nghiệp; hỗ trợ xúc tiến, kết nối thị trường... </w:t>
            </w:r>
            <w:r w:rsidRPr="004C5DE6">
              <w:rPr>
                <w:rFonts w:ascii="Times New Roman" w:eastAsia="Times New Roman" w:hAnsi="Times New Roman" w:cs="Times New Roman"/>
                <w:color w:val="000000"/>
                <w:sz w:val="28"/>
                <w:szCs w:val="28"/>
              </w:rPr>
              <w:br/>
              <w:t xml:space="preserve">Ngoài ra, cơ quan chủ trì soạn thảo đưa ra giải pháp thành lập các Trung tâm cải tiến năng suất công nghiệp nhằm cải thiện năng suất công nghiệp cho các doanh nghiệp; thành lập các Quỹ tái cấu trúc doanh nghiệp công nghiệp để cải thiện hiệu quả hoạt động của các doanh nghiệp công nghiệp kém hiệu quả; xây dựng cơ sở dữ liệu quốc gia và hệ thống thống kê công nghiệp. Trong khi đó, các giải pháp này đều sẽ làm phát sinh tổ chức, bộ máy, chi </w:t>
            </w:r>
            <w:r w:rsidRPr="004C5DE6">
              <w:rPr>
                <w:rFonts w:ascii="Times New Roman" w:eastAsia="Times New Roman" w:hAnsi="Times New Roman" w:cs="Times New Roman"/>
                <w:color w:val="000000"/>
                <w:sz w:val="28"/>
                <w:szCs w:val="28"/>
              </w:rPr>
              <w:lastRenderedPageBreak/>
              <w:t xml:space="preserve">phí nhưng cơ quan chủ trì soạn thảo </w:t>
            </w:r>
            <w:r w:rsidRPr="004C5DE6">
              <w:rPr>
                <w:rFonts w:ascii="Times New Roman" w:eastAsia="Times New Roman" w:hAnsi="Times New Roman" w:cs="Times New Roman"/>
                <w:color w:val="000000"/>
                <w:sz w:val="28"/>
                <w:szCs w:val="28"/>
              </w:rPr>
              <w:br/>
              <w:t>chưa làm rõ được chức năng, nhiệm vụ, cơ cấu tổ chức của các tổ chức trên là gì, có làm tăng tổ chức, bộ máy hay không từ đó đánh giá chi phí phát sinh.</w:t>
            </w:r>
          </w:p>
        </w:tc>
        <w:tc>
          <w:tcPr>
            <w:tcW w:w="6521" w:type="dxa"/>
            <w:vMerge w:val="restart"/>
            <w:tcBorders>
              <w:top w:val="nil"/>
              <w:left w:val="single" w:sz="4" w:space="0" w:color="auto"/>
              <w:bottom w:val="single" w:sz="4" w:space="0" w:color="000000"/>
              <w:right w:val="single" w:sz="4" w:space="0" w:color="auto"/>
            </w:tcBorders>
            <w:shd w:val="clear" w:color="auto" w:fill="auto"/>
            <w:vAlign w:val="center"/>
            <w:hideMark/>
          </w:tcPr>
          <w:p w14:paraId="4D7761B3"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xml:space="preserve">Như đã phân tích, các quy định hiện hành của pháp luật về đầu tư, chuyển giao công nghệ, hỗ trợ doanh nghiệp nhỏ vừa vừa, thương mại, tín dụng... trong thời gian dài vừa qua không phát huy nhiều tác dụng trong việc phát triển các ngành công nghiệp, do các chính sách này được quy định và thực thi một cách dàn trải (áp dụng với tất cả các loại hình doanh nghiệp – không chỉ riêng doanh nghiệp công nghiệp), thiếu trọng tâm, trọng điểm, không phù hợp với đặc thù của các doanh nghiệp công nghiệp, đặc biệt là các điểm nghẽn căn bản về nguồn vốn tín dụng, năng lực công nghệ, năng lực quản trị và khả năng tham gia chuỗi sản xuất. Việc phát triển công nghiệp gián tiếp thông qua các hệ thống pháp luật nêu trên cũng khiến đầu mối triển khai chính sách công nghiệp quốc gia bị phân tán giữa các Bộ ngành khác nhau và giữa các cấp từ Trung ương đến địa phương, qua đó không tập trung bố trí được nguồn lực thỏa đáng cho phát triển công nghiệp trên phạm vi cả nước. Mặt khác, xuất phát điểm của nền kinh tế Việt Nam thấp, tiềm lực của các doanh nghiệp nội địa còn nhiều hạn chế về vốn, công nghệ, năng lực quản lý... Các doanh nghiệp Việt Nam khó tồn tại và phát triển được trong môi trường cạnh tranh toàn cầu nếu không có sự hỗ trợ từ bên ngoài doanh nghiệp. Vì vậy, nếu không có các quy định mới đặc thù để hỗ trợ nâng cao năng lực cạnh tranh cho các doanh nghiệp công </w:t>
            </w:r>
            <w:r w:rsidRPr="004C5DE6">
              <w:rPr>
                <w:rFonts w:ascii="Times New Roman" w:eastAsia="Times New Roman" w:hAnsi="Times New Roman" w:cs="Times New Roman"/>
                <w:color w:val="000000"/>
                <w:sz w:val="28"/>
                <w:szCs w:val="28"/>
              </w:rPr>
              <w:lastRenderedPageBreak/>
              <w:t>nghiệp, sẽ không thể tạo cú hích để thúc đẩy phát triển các ngành công nghiệp nội địa.</w:t>
            </w:r>
          </w:p>
          <w:p w14:paraId="29804577"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Trong quá trình xây dựng các nội dung chi tiết của Luật, Bộ Công Thương sẽ rà soát để bảo đảm nguyên tắc không trùng lắp, chồng chéo với các văn bản quy phạm pháp luật khác, chỉ quy định các chính sách hỗ trợ đặc thù phù hợp cho các doanh nghiệp công nghiệp trong các ngành công nghiệp chế biến, chế tạo.</w:t>
            </w:r>
            <w:r w:rsidRPr="004C5DE6">
              <w:rPr>
                <w:rFonts w:ascii="Times New Roman" w:eastAsia="Times New Roman" w:hAnsi="Times New Roman" w:cs="Times New Roman"/>
                <w:color w:val="000000"/>
                <w:sz w:val="28"/>
                <w:szCs w:val="28"/>
              </w:rPr>
              <w:br/>
              <w:t xml:space="preserve">- Đối với việc thành lập Trung tâm cải tiến năng suất công nghiệp, Quỹ tái cấu trúc doanh nghiệp công nghiệp và xây dựng Cơ sở dữ liệu quốc gia về công nghiệp: Bộ Công Thương khi dự kiến xây dựng các nội dung giải pháp trực tiếp hỗ trợ cho các doanh nghiệp công nghiệp tại dự thảo Luật đã tham khảo kinh nghiệm của một số quốc gia trong khu vực, trong đó trực tiếp là mô hình của Nhật Bản và Hàn Quốc. </w:t>
            </w:r>
          </w:p>
          <w:p w14:paraId="4C63B676"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Tại Nhật Bản, chính phủ trung ương và các chính quyền địa phương xây dựng hơn 100 Trung tâm kỹ thuật hỗ trợ doanh nghiệp được thành lập trên 47 tỉnh, thành trên toàn quốc để tiếp tục hỗ trợ các doanh nghiệp vừa và nhỏ trong lĩnh vực sản xuất công nghiệp với kinh phí hàng tỷ USD/năm.</w:t>
            </w:r>
          </w:p>
          <w:p w14:paraId="1A274C34"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Tại Hàn Quốc, Đạo luật về phát triển công nghiệp cũng đã quy định thành lập các Trung tâm năng suất công nghiệp, Quỹ tái cấu trúc doanh nghiệp công nghiệp cũng như cơ sở dữ liệu quốc gia về công nghiệp là những thiết chế để trực tiếp thực hiện các hoạt động cung cấp thông tin, hỗ trợ nâng cao năng lực, đổi mới sáng tạo cho các doanh nghiệp trong các ngành công nghiệp. Hàng năm, </w:t>
            </w:r>
            <w:r w:rsidRPr="004C5DE6">
              <w:rPr>
                <w:rFonts w:ascii="Times New Roman" w:eastAsia="Times New Roman" w:hAnsi="Times New Roman" w:cs="Times New Roman"/>
                <w:color w:val="000000"/>
                <w:sz w:val="28"/>
                <w:szCs w:val="28"/>
              </w:rPr>
              <w:lastRenderedPageBreak/>
              <w:t>chính phủ Hàn Quốc dành hàng tỷ USD để hỗ trợ doanh nghiệp sản xuất công nghiệp, trong đó hàng trăm triệu USD để hỗ trợ cho hoạt động của các Trung tâm hỗ trợ doanh nghiệp công nghiệp cũng như hỗ trợ trực tiếp cho doanh nghiệp. Các Trung tâm này được xây dựng rộng khắp trên toàn bộ 17 tỉnh thành của Hàn Quốc và hoạt động theo các ngành nghề mà khu vực đó ưu tiên phát triển.</w:t>
            </w:r>
          </w:p>
          <w:p w14:paraId="08BA3CD0"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Đây là kinh nghiệm quốc tế mà Bộ Công Thương cho rằng cần thiết phải học tập để thực thi hiệu quả các chính sách hỗ trợ doanh nghiệp công nghiệp sau khi xây dựng chính sách.</w:t>
            </w:r>
          </w:p>
          <w:p w14:paraId="798D6289" w14:textId="3EACDD80"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Đối với việc đánh giá cụ thể về việc phát sinh tổ chức, bộ máy, chi phí, Bộ Công Thương sẽ tiến hành đánh giá khi xây dựng nội dung chi tiết tại Luật.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00A2ABD" w14:textId="77EBDC60"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p>
        </w:tc>
      </w:tr>
      <w:tr w:rsidR="00313935" w:rsidRPr="004C5DE6" w14:paraId="66EAD5FC" w14:textId="77777777" w:rsidTr="00C1573F">
        <w:trPr>
          <w:cantSplit/>
          <w:trHeight w:val="983"/>
          <w:jc w:val="center"/>
        </w:trPr>
        <w:tc>
          <w:tcPr>
            <w:tcW w:w="850" w:type="dxa"/>
            <w:vMerge/>
            <w:tcBorders>
              <w:top w:val="nil"/>
              <w:left w:val="single" w:sz="4" w:space="0" w:color="auto"/>
              <w:bottom w:val="single" w:sz="4" w:space="0" w:color="000000"/>
              <w:right w:val="single" w:sz="4" w:space="0" w:color="auto"/>
            </w:tcBorders>
            <w:vAlign w:val="center"/>
            <w:hideMark/>
          </w:tcPr>
          <w:p w14:paraId="34D37396"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1135" w:type="dxa"/>
            <w:vMerge/>
            <w:tcBorders>
              <w:top w:val="nil"/>
              <w:left w:val="single" w:sz="4" w:space="0" w:color="auto"/>
              <w:bottom w:val="single" w:sz="4" w:space="0" w:color="auto"/>
              <w:right w:val="single" w:sz="4" w:space="0" w:color="auto"/>
            </w:tcBorders>
            <w:vAlign w:val="center"/>
            <w:hideMark/>
          </w:tcPr>
          <w:p w14:paraId="2F061530"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vMerge/>
            <w:tcBorders>
              <w:top w:val="nil"/>
              <w:left w:val="single" w:sz="4" w:space="0" w:color="auto"/>
              <w:bottom w:val="single" w:sz="4" w:space="0" w:color="000000"/>
              <w:right w:val="single" w:sz="4" w:space="0" w:color="auto"/>
            </w:tcBorders>
            <w:vAlign w:val="center"/>
            <w:hideMark/>
          </w:tcPr>
          <w:p w14:paraId="1767A829"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6521" w:type="dxa"/>
            <w:vMerge/>
            <w:tcBorders>
              <w:top w:val="nil"/>
              <w:left w:val="single" w:sz="4" w:space="0" w:color="auto"/>
              <w:bottom w:val="single" w:sz="4" w:space="0" w:color="000000"/>
              <w:right w:val="single" w:sz="4" w:space="0" w:color="auto"/>
            </w:tcBorders>
            <w:vAlign w:val="center"/>
            <w:hideMark/>
          </w:tcPr>
          <w:p w14:paraId="7EAAD893"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7B437BA1"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r>
      <w:tr w:rsidR="00313935" w:rsidRPr="004C5DE6" w14:paraId="1FAB706A" w14:textId="77777777" w:rsidTr="00C1573F">
        <w:trPr>
          <w:cantSplit/>
          <w:trHeight w:val="424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A20002F" w14:textId="4D2DC6CF"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52</w:t>
            </w:r>
          </w:p>
        </w:tc>
        <w:tc>
          <w:tcPr>
            <w:tcW w:w="1135" w:type="dxa"/>
            <w:vMerge/>
            <w:tcBorders>
              <w:top w:val="nil"/>
              <w:left w:val="single" w:sz="4" w:space="0" w:color="auto"/>
              <w:bottom w:val="single" w:sz="4" w:space="0" w:color="auto"/>
              <w:right w:val="single" w:sz="4" w:space="0" w:color="auto"/>
            </w:tcBorders>
            <w:vAlign w:val="center"/>
            <w:hideMark/>
          </w:tcPr>
          <w:p w14:paraId="18B3EA89"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04339E4A" w14:textId="7E16AC48"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Chính sách </w:t>
            </w:r>
            <w:r w:rsidR="00FB6282">
              <w:rPr>
                <w:rFonts w:ascii="Times New Roman" w:eastAsia="Times New Roman" w:hAnsi="Times New Roman" w:cs="Times New Roman"/>
                <w:color w:val="000000"/>
                <w:sz w:val="28"/>
                <w:szCs w:val="28"/>
              </w:rPr>
              <w:t>3</w:t>
            </w:r>
            <w:r w:rsidRPr="004C5DE6">
              <w:rPr>
                <w:rFonts w:ascii="Times New Roman" w:eastAsia="Times New Roman" w:hAnsi="Times New Roman" w:cs="Times New Roman"/>
                <w:color w:val="000000"/>
                <w:sz w:val="28"/>
                <w:szCs w:val="28"/>
              </w:rPr>
              <w:t xml:space="preserve">: </w:t>
            </w:r>
            <w:r w:rsidR="004C5DE6">
              <w:rPr>
                <w:rFonts w:ascii="Times New Roman" w:eastAsia="Times New Roman" w:hAnsi="Times New Roman" w:cs="Times New Roman"/>
                <w:color w:val="000000"/>
                <w:sz w:val="28"/>
                <w:szCs w:val="28"/>
              </w:rPr>
              <w:t>C</w:t>
            </w:r>
            <w:r w:rsidRPr="004C5DE6">
              <w:rPr>
                <w:rFonts w:ascii="Times New Roman" w:eastAsia="Times New Roman" w:hAnsi="Times New Roman" w:cs="Times New Roman"/>
                <w:color w:val="000000"/>
                <w:sz w:val="28"/>
                <w:szCs w:val="28"/>
              </w:rPr>
              <w:t>hính sách đầu tư đặc biệt trong công nghiệp</w:t>
            </w:r>
            <w:r w:rsidR="004C5DE6">
              <w:rPr>
                <w:rFonts w:ascii="Times New Roman" w:eastAsia="Times New Roman" w:hAnsi="Times New Roman" w:cs="Times New Roman"/>
                <w:color w:val="000000"/>
                <w:sz w:val="28"/>
                <w:szCs w:val="28"/>
              </w:rPr>
              <w:t xml:space="preserve">: </w:t>
            </w:r>
            <w:r w:rsidRPr="004C5DE6">
              <w:rPr>
                <w:rFonts w:ascii="Times New Roman" w:eastAsia="Times New Roman" w:hAnsi="Times New Roman" w:cs="Times New Roman"/>
                <w:color w:val="000000"/>
                <w:sz w:val="28"/>
                <w:szCs w:val="28"/>
              </w:rPr>
              <w:t>Luật Đầu tư năm 2020 đã có quy định về ưu đãi, hỗ trợ đặc biệt đối với dự án đầu tư có tác động lớn đến phát triển kinh tế - xã hội. Hiện nay, Chính phủ đã ban hành Nghị định số 31/2021/NĐ-CP ngày 26/3/2021 của Chính phủ quy định chi tiết và hướng dẫn thi hành một số điều của Luật Đầu tư, Trong đó, điểm đ, khoản 6 Điều 20 Nghị định giao “Thủ tướng Chính phủ quyết định mức, thời gian ưu đãi đầu tư đặc biệt theo các tiêu chí về công nghệ cao, chuyển giao công nghệ, doanh nghiệp Việt Nam tham gia chuỗi giá trị sản xuất trong nước đối với các dự án đầu tư quy định tại khoản 2 Điều 20 Luật Đầu tư”. Hiện nay, Bộ Kế hoạch và Đầu tư cũng đang xây dựng dự thảo Quyết định nêu trên. Vì vậy, việc tiếp tục đề xuất chính sách này tại dự thảo Luật sẽ dẫn đến sự chồng chéo.</w:t>
            </w:r>
          </w:p>
          <w:p w14:paraId="49394CFB" w14:textId="338B5B20"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Chính sách này sẽ chồng chéo với các văn bản khác, đặc biệt là dự thảo QĐ mức, thời gian ưu đãi đầu tư đặc biệt theo các tiêu chí về công nghệ cao, chuyển giao công nghệ, DN VN tham gia chuỗi, giá trị SX trong nước với các dự án đầu tư quy định tại khoản 2 điều 20 Luật Đầu tư đang được xây dựng bởi Bộ Kế hoạch và Đầu tư</w:t>
            </w:r>
          </w:p>
        </w:tc>
        <w:tc>
          <w:tcPr>
            <w:tcW w:w="6521" w:type="dxa"/>
            <w:tcBorders>
              <w:top w:val="nil"/>
              <w:left w:val="nil"/>
              <w:bottom w:val="single" w:sz="4" w:space="0" w:color="auto"/>
              <w:right w:val="single" w:sz="4" w:space="0" w:color="auto"/>
            </w:tcBorders>
            <w:shd w:val="clear" w:color="auto" w:fill="auto"/>
            <w:vAlign w:val="center"/>
            <w:hideMark/>
          </w:tcPr>
          <w:p w14:paraId="2863F2D1"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Tiếp thu ý kiến của Bộ Tư pháp, Bộ Công Thương sẽ rà soát cụ thể các nội dung về chính sách đầu tư tại dự thảo đề nghị xây dựng Luật để điều chỉnh phù hợp, tránh trùng lặp với các quy định của hệ thống pháp luật về đầu tư.</w:t>
            </w:r>
          </w:p>
          <w:p w14:paraId="364B1067" w14:textId="19B74F25"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Bên cạnh đó, Bộ Công Thương cũng sẽ nghiên cứu để điều chỉnh nội dung chính sách này trở thành chính sách về quản lý đầu tư trong công nghiệp, theo đó Luật sẽ chỉ điều chỉnh các chính sách quản lý đầu tư đặc thù nhằm phát triển công nghiệp, tránh chồng chéo với các quy định về quản lý đầu tư nói chung theo quy định của pháp luật về đầu tư.</w:t>
            </w:r>
          </w:p>
        </w:tc>
        <w:tc>
          <w:tcPr>
            <w:tcW w:w="1134" w:type="dxa"/>
            <w:tcBorders>
              <w:top w:val="nil"/>
              <w:left w:val="nil"/>
              <w:bottom w:val="single" w:sz="4" w:space="0" w:color="auto"/>
              <w:right w:val="single" w:sz="4" w:space="0" w:color="auto"/>
            </w:tcBorders>
            <w:shd w:val="clear" w:color="auto" w:fill="auto"/>
            <w:vAlign w:val="center"/>
            <w:hideMark/>
          </w:tcPr>
          <w:p w14:paraId="78C10360"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2D7AA79E" w14:textId="77777777" w:rsidTr="00C1573F">
        <w:trPr>
          <w:cantSplit/>
          <w:trHeight w:val="650"/>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0F0453C6"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C</w:t>
            </w:r>
          </w:p>
        </w:tc>
        <w:tc>
          <w:tcPr>
            <w:tcW w:w="14744" w:type="dxa"/>
            <w:gridSpan w:val="4"/>
            <w:tcBorders>
              <w:top w:val="single" w:sz="4" w:space="0" w:color="auto"/>
              <w:left w:val="nil"/>
              <w:bottom w:val="single" w:sz="4" w:space="0" w:color="auto"/>
              <w:right w:val="single" w:sz="4" w:space="0" w:color="auto"/>
            </w:tcBorders>
            <w:shd w:val="clear" w:color="000000" w:fill="ED7D31"/>
            <w:vAlign w:val="center"/>
            <w:hideMark/>
          </w:tcPr>
          <w:p w14:paraId="340E8E6C"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Về dự thảo Báo cáo đánh giá tác động của chính sách</w:t>
            </w:r>
          </w:p>
        </w:tc>
      </w:tr>
      <w:tr w:rsidR="00313935" w:rsidRPr="004C5DE6" w14:paraId="562B7294" w14:textId="77777777" w:rsidTr="00C1573F">
        <w:trPr>
          <w:cantSplit/>
          <w:trHeight w:val="501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57D1ED4" w14:textId="7030DFFE"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53</w:t>
            </w:r>
          </w:p>
        </w:tc>
        <w:tc>
          <w:tcPr>
            <w:tcW w:w="1135" w:type="dxa"/>
            <w:tcBorders>
              <w:top w:val="nil"/>
              <w:left w:val="nil"/>
              <w:bottom w:val="single" w:sz="4" w:space="0" w:color="auto"/>
              <w:right w:val="single" w:sz="4" w:space="0" w:color="auto"/>
            </w:tcBorders>
            <w:shd w:val="clear" w:color="auto" w:fill="auto"/>
            <w:vAlign w:val="center"/>
            <w:hideMark/>
          </w:tcPr>
          <w:p w14:paraId="3C14A154"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Giáo dục và Đào tạo</w:t>
            </w:r>
          </w:p>
        </w:tc>
        <w:tc>
          <w:tcPr>
            <w:tcW w:w="5954" w:type="dxa"/>
            <w:tcBorders>
              <w:top w:val="nil"/>
              <w:left w:val="nil"/>
              <w:bottom w:val="single" w:sz="4" w:space="0" w:color="auto"/>
              <w:right w:val="single" w:sz="4" w:space="0" w:color="auto"/>
            </w:tcBorders>
            <w:shd w:val="clear" w:color="auto" w:fill="auto"/>
            <w:hideMark/>
          </w:tcPr>
          <w:p w14:paraId="7E7DE61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nội dung: Điều 35 Luật Ban hành Văn bản quy phạm pháp luật; Điều 6, 7 và 8 Nghị định số 34/2016/NĐ-CP (đã được sửa đổi, bổ sung bởi Nghị định 154/2020/NĐ-CP) quy định về đánh giá tác động của chính sách trong quá trình lập đề nghị xây dựng VBQPPL bao gồm đánh giá tác động về 5 lĩnh vực: kinh tế, xã hội, giới (nếu có), thủ tục hành chính (nếu có) và tác động đối với hệ thống pháp luật. Dự thảo Báo cáo tác động chưa làm rõ đánh giá đầy đủ 5 lĩnh vực này. Bên cạnh đó, đề nghị chú trọng đầu tư hơn vào việc đánh giá định lượng cụ thể các tác động của chính sách (về việc tăng ngân sách hoặc bố trí nguồn lực thực hiện chính sách...) để tăng tính khả thi và tính dự báo của chính sách.</w:t>
            </w:r>
          </w:p>
        </w:tc>
        <w:tc>
          <w:tcPr>
            <w:tcW w:w="6521" w:type="dxa"/>
            <w:tcBorders>
              <w:top w:val="nil"/>
              <w:left w:val="nil"/>
              <w:bottom w:val="single" w:sz="4" w:space="0" w:color="auto"/>
              <w:right w:val="single" w:sz="4" w:space="0" w:color="auto"/>
            </w:tcBorders>
            <w:shd w:val="clear" w:color="auto" w:fill="auto"/>
            <w:vAlign w:val="center"/>
            <w:hideMark/>
          </w:tcPr>
          <w:p w14:paraId="5204FDE8"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3EF0BA47" w14:textId="4507A9AC"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3426F901"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53BFDECF" w14:textId="77777777" w:rsidTr="00C1573F">
        <w:trPr>
          <w:cantSplit/>
          <w:trHeight w:val="201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BD78216" w14:textId="1E0E0996"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54</w:t>
            </w:r>
          </w:p>
        </w:tc>
        <w:tc>
          <w:tcPr>
            <w:tcW w:w="1135" w:type="dxa"/>
            <w:tcBorders>
              <w:top w:val="nil"/>
              <w:left w:val="nil"/>
              <w:bottom w:val="single" w:sz="4" w:space="0" w:color="auto"/>
              <w:right w:val="single" w:sz="4" w:space="0" w:color="auto"/>
            </w:tcBorders>
            <w:shd w:val="clear" w:color="auto" w:fill="auto"/>
            <w:vAlign w:val="center"/>
            <w:hideMark/>
          </w:tcPr>
          <w:p w14:paraId="75A67C87"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Kế hoạch và Đầu tư</w:t>
            </w:r>
          </w:p>
        </w:tc>
        <w:tc>
          <w:tcPr>
            <w:tcW w:w="5954" w:type="dxa"/>
            <w:tcBorders>
              <w:top w:val="nil"/>
              <w:left w:val="nil"/>
              <w:bottom w:val="single" w:sz="4" w:space="0" w:color="auto"/>
              <w:right w:val="single" w:sz="4" w:space="0" w:color="auto"/>
            </w:tcBorders>
            <w:shd w:val="clear" w:color="auto" w:fill="auto"/>
            <w:hideMark/>
          </w:tcPr>
          <w:p w14:paraId="0F042E8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Về chính sách phát triển công nghiệp: Dự thảo đã đề xuất một số nhóm chính sách như: chiến lược, chương trình phát triển công nghiệp quốc gia; nâng cao năng lực cạnh tranh; ưu đãi thu hút nguồn vốn đầu tư; phát triển các lĩnh vực công nghiệp cơ bản, công nghiệp ưu tiên. Tuy nhiên, các giải pháp thực hiện chính sách, đánh giá tác động của các giải pháp còn sơ sài, chưa phân tích tác động hướng tới đối tượng thụ hưởng và cơ quan quản lý nhà nước. Do vậy, đề nghị Bộ Công Thương bổ sung, đánh giá thêm các nội dung nêu trên.</w:t>
            </w:r>
          </w:p>
        </w:tc>
        <w:tc>
          <w:tcPr>
            <w:tcW w:w="6521" w:type="dxa"/>
            <w:tcBorders>
              <w:top w:val="nil"/>
              <w:left w:val="nil"/>
              <w:bottom w:val="single" w:sz="4" w:space="0" w:color="auto"/>
              <w:right w:val="single" w:sz="4" w:space="0" w:color="auto"/>
            </w:tcBorders>
            <w:shd w:val="clear" w:color="auto" w:fill="auto"/>
            <w:vAlign w:val="center"/>
            <w:hideMark/>
          </w:tcPr>
          <w:p w14:paraId="5D552A25" w14:textId="77777777" w:rsid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2E797850" w14:textId="63660EDD"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0509604B"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232BB257" w14:textId="77777777" w:rsidTr="00C1573F">
        <w:trPr>
          <w:cantSplit/>
          <w:trHeight w:val="195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2D38292" w14:textId="1B929224"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55</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0744C694"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Lao động - Thương binh và Xã hội</w:t>
            </w:r>
          </w:p>
        </w:tc>
        <w:tc>
          <w:tcPr>
            <w:tcW w:w="5954" w:type="dxa"/>
            <w:tcBorders>
              <w:top w:val="nil"/>
              <w:left w:val="nil"/>
              <w:bottom w:val="single" w:sz="4" w:space="0" w:color="auto"/>
              <w:right w:val="single" w:sz="4" w:space="0" w:color="auto"/>
            </w:tcBorders>
            <w:shd w:val="clear" w:color="auto" w:fill="auto"/>
            <w:vAlign w:val="center"/>
            <w:hideMark/>
          </w:tcPr>
          <w:p w14:paraId="7482BD5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Đây là dự án Luật có tác động đến kinh tế - xã hội sâu rộng. Do đó, đề nghị bổ sung báo cáo đánh giá tác động chính sách trong đề nghị xây dựng Luật theo quy định của Luật Ban hành văn bản quy phạm pháp luật (Điều 35, Điều 37).</w:t>
            </w:r>
          </w:p>
        </w:tc>
        <w:tc>
          <w:tcPr>
            <w:tcW w:w="6521" w:type="dxa"/>
            <w:tcBorders>
              <w:top w:val="nil"/>
              <w:left w:val="nil"/>
              <w:bottom w:val="single" w:sz="4" w:space="0" w:color="auto"/>
              <w:right w:val="single" w:sz="4" w:space="0" w:color="auto"/>
            </w:tcBorders>
            <w:shd w:val="clear" w:color="auto" w:fill="auto"/>
            <w:vAlign w:val="center"/>
            <w:hideMark/>
          </w:tcPr>
          <w:p w14:paraId="5F92CED9" w14:textId="77777777" w:rsidR="00FB6282"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56A66519" w14:textId="0AB5127C"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48814B1F"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139C4A6E" w14:textId="77777777" w:rsidTr="00C1573F">
        <w:trPr>
          <w:cantSplit/>
          <w:trHeight w:val="350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E65716B" w14:textId="60FD2FF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56</w:t>
            </w:r>
          </w:p>
        </w:tc>
        <w:tc>
          <w:tcPr>
            <w:tcW w:w="1135" w:type="dxa"/>
            <w:tcBorders>
              <w:top w:val="nil"/>
              <w:left w:val="nil"/>
              <w:bottom w:val="single" w:sz="4" w:space="0" w:color="auto"/>
              <w:right w:val="single" w:sz="4" w:space="0" w:color="auto"/>
            </w:tcBorders>
            <w:shd w:val="clear" w:color="auto" w:fill="auto"/>
            <w:vAlign w:val="center"/>
            <w:hideMark/>
          </w:tcPr>
          <w:p w14:paraId="74BD1073"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Tư pháp</w:t>
            </w:r>
          </w:p>
        </w:tc>
        <w:tc>
          <w:tcPr>
            <w:tcW w:w="5954" w:type="dxa"/>
            <w:tcBorders>
              <w:top w:val="nil"/>
              <w:left w:val="nil"/>
              <w:bottom w:val="single" w:sz="4" w:space="0" w:color="auto"/>
              <w:right w:val="single" w:sz="4" w:space="0" w:color="auto"/>
            </w:tcBorders>
            <w:shd w:val="clear" w:color="auto" w:fill="auto"/>
            <w:hideMark/>
          </w:tcPr>
          <w:p w14:paraId="142D1247"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Khoản 2 Điều 35 Luật Ban hành văn bản quy phạm pháp luật quy định “Nội dung đánh giá tác động của từng chính sách trong đề nghị xây dựng luật, pháp lệnh phải nêu rõ: vấn đề cần giải quyết, mục tiêu của chính sách, giải pháp để thực hiện chính sách; tác động tích cực, tiêu cực của chính sách; chi phi, lợi ích của các giải pháp; so sánh chi phí, lợi ích của các giải pháp; lựa chọn giải pháp của cơ quan, tổ chức và lý do của việc lựa chọn, đánh giá tác động thủ tục hành chính, tác động về giới”. Các chính sách cần được đánh giá tác động về kinh tế, xã hội, giới, thủ tục hành chính, hệ thống pháp luật theo quy định tại Điều 6 Nghị định số 34/2016/NĐ-CP ngày 14/5/2016 của Chính phủ quy định chi tiết một số điều và biện pháp thi hành Luật ban hành văn bản quy phạm pháp luật (được sửa đổi, bổ sung bởi Nghị định số 154/2020/NĐ-CP). Tuy nhiên, nội dung đánh giá tác động chính sách còn rất sơ sài, chưa đánh giá đầy đủ tác động của chính sách với từng vấn đề nêu trên.</w:t>
            </w:r>
          </w:p>
        </w:tc>
        <w:tc>
          <w:tcPr>
            <w:tcW w:w="6521" w:type="dxa"/>
            <w:tcBorders>
              <w:top w:val="nil"/>
              <w:left w:val="nil"/>
              <w:bottom w:val="single" w:sz="4" w:space="0" w:color="auto"/>
              <w:right w:val="single" w:sz="4" w:space="0" w:color="auto"/>
            </w:tcBorders>
            <w:shd w:val="clear" w:color="auto" w:fill="auto"/>
            <w:vAlign w:val="center"/>
            <w:hideMark/>
          </w:tcPr>
          <w:p w14:paraId="135AAE49" w14:textId="77777777" w:rsidR="00FB6282"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2022E312" w14:textId="5A088171"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756DE2A2"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4F2576DF" w14:textId="77777777" w:rsidTr="00C1573F">
        <w:trPr>
          <w:cantSplit/>
          <w:trHeight w:val="4682"/>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DE00EE3" w14:textId="6C25FC1B"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57</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47A80BC2" w14:textId="0A13F79C" w:rsidR="00313935" w:rsidRPr="00FB6282" w:rsidRDefault="00313935" w:rsidP="00C1573F">
            <w:pPr>
              <w:widowControl w:val="0"/>
              <w:spacing w:after="0" w:line="240" w:lineRule="auto"/>
              <w:jc w:val="center"/>
              <w:rPr>
                <w:rFonts w:ascii="Times New Roman" w:eastAsia="Times New Roman" w:hAnsi="Times New Roman" w:cs="Times New Roman"/>
                <w:color w:val="000000" w:themeColor="text1"/>
                <w:sz w:val="28"/>
                <w:szCs w:val="28"/>
              </w:rPr>
            </w:pPr>
            <w:r w:rsidRPr="00FB6282">
              <w:rPr>
                <w:rFonts w:ascii="Times New Roman" w:eastAsia="Times New Roman" w:hAnsi="Times New Roman" w:cs="Times New Roman"/>
                <w:color w:val="000000" w:themeColor="text1"/>
                <w:sz w:val="28"/>
                <w:szCs w:val="28"/>
              </w:rPr>
              <w:t xml:space="preserve">Chuyên gia </w:t>
            </w:r>
            <w:r w:rsidR="00FB6282">
              <w:rPr>
                <w:rFonts w:ascii="Times New Roman" w:eastAsia="Times New Roman" w:hAnsi="Times New Roman" w:cs="Times New Roman"/>
                <w:color w:val="000000" w:themeColor="text1"/>
                <w:sz w:val="28"/>
                <w:szCs w:val="28"/>
              </w:rPr>
              <w:t>Đậu Anh Tuấn</w:t>
            </w:r>
          </w:p>
        </w:tc>
        <w:tc>
          <w:tcPr>
            <w:tcW w:w="5954" w:type="dxa"/>
            <w:tcBorders>
              <w:top w:val="nil"/>
              <w:left w:val="nil"/>
              <w:bottom w:val="single" w:sz="4" w:space="0" w:color="auto"/>
              <w:right w:val="single" w:sz="4" w:space="0" w:color="auto"/>
            </w:tcBorders>
            <w:shd w:val="clear" w:color="auto" w:fill="auto"/>
            <w:vAlign w:val="center"/>
            <w:hideMark/>
          </w:tcPr>
          <w:p w14:paraId="45582D16" w14:textId="77777777" w:rsidR="00FB6282"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FB6282">
              <w:rPr>
                <w:rFonts w:ascii="Times New Roman" w:eastAsia="Times New Roman" w:hAnsi="Times New Roman" w:cs="Times New Roman"/>
                <w:color w:val="000000" w:themeColor="text1"/>
                <w:sz w:val="28"/>
                <w:szCs w:val="28"/>
              </w:rPr>
              <w:t>- Cần làm rõ mối tương quan Luật trong bối cảnh toàn cầu hóa, cạnh tranh như thế nào? Các công cụ để giải quyết ra sao?</w:t>
            </w:r>
          </w:p>
          <w:p w14:paraId="14D7DD88" w14:textId="4272B35F" w:rsidR="00313935" w:rsidRPr="00FB6282"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FB6282">
              <w:rPr>
                <w:rFonts w:ascii="Times New Roman" w:eastAsia="Times New Roman" w:hAnsi="Times New Roman" w:cs="Times New Roman"/>
                <w:color w:val="000000" w:themeColor="text1"/>
                <w:sz w:val="28"/>
                <w:szCs w:val="28"/>
              </w:rPr>
              <w:t xml:space="preserve">- Làm rõ Luật Phát triển Công nghiệp là đưa ra những chính sách để hỗ trợ, tạo điều kiện, không phải Luật chế tài. Các vấn đề Luật đưa ra đều là các vấn đề cũ, vậy có Luật thì sự thay đổi như thế nào? </w:t>
            </w:r>
            <w:r w:rsidRPr="00FB6282">
              <w:rPr>
                <w:rFonts w:ascii="Times New Roman" w:eastAsia="Times New Roman" w:hAnsi="Times New Roman" w:cs="Times New Roman"/>
                <w:color w:val="000000" w:themeColor="text1"/>
                <w:sz w:val="28"/>
                <w:szCs w:val="28"/>
              </w:rPr>
              <w:br/>
              <w:t>- Luật cần phải xây dựng để tạo mối liên kết giữa Nhà nước với thị trường? Tập trung vào một số lĩnh vực tiềm năng, gắn liên với kinh tế số và phát triển bền vững</w:t>
            </w:r>
          </w:p>
        </w:tc>
        <w:tc>
          <w:tcPr>
            <w:tcW w:w="6521" w:type="dxa"/>
            <w:tcBorders>
              <w:top w:val="nil"/>
              <w:left w:val="nil"/>
              <w:bottom w:val="single" w:sz="4" w:space="0" w:color="auto"/>
              <w:right w:val="single" w:sz="4" w:space="0" w:color="auto"/>
            </w:tcBorders>
            <w:shd w:val="clear" w:color="auto" w:fill="auto"/>
            <w:vAlign w:val="center"/>
            <w:hideMark/>
          </w:tcPr>
          <w:p w14:paraId="385A6BE5" w14:textId="235094B1" w:rsidR="00313935" w:rsidRPr="00FB6282"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FB6282">
              <w:rPr>
                <w:rFonts w:ascii="Times New Roman" w:eastAsia="Times New Roman" w:hAnsi="Times New Roman" w:cs="Times New Roman"/>
                <w:color w:val="000000" w:themeColor="text1"/>
                <w:sz w:val="28"/>
                <w:szCs w:val="28"/>
              </w:rPr>
              <w:t> </w:t>
            </w:r>
            <w:r w:rsidR="00FB6282">
              <w:rPr>
                <w:rFonts w:ascii="Times New Roman" w:eastAsia="Times New Roman" w:hAnsi="Times New Roman" w:cs="Times New Roman"/>
                <w:color w:val="000000" w:themeColor="text1"/>
                <w:sz w:val="28"/>
                <w:szCs w:val="28"/>
              </w:rPr>
              <w:t>- Bộ Công Thương đã tiếp thu và bổ sung vào Báo cáo đánh giá tác động chính sách.</w:t>
            </w:r>
          </w:p>
        </w:tc>
        <w:tc>
          <w:tcPr>
            <w:tcW w:w="1134" w:type="dxa"/>
            <w:tcBorders>
              <w:top w:val="nil"/>
              <w:left w:val="nil"/>
              <w:bottom w:val="single" w:sz="4" w:space="0" w:color="auto"/>
              <w:right w:val="single" w:sz="4" w:space="0" w:color="auto"/>
            </w:tcBorders>
            <w:shd w:val="clear" w:color="auto" w:fill="auto"/>
            <w:vAlign w:val="center"/>
            <w:hideMark/>
          </w:tcPr>
          <w:p w14:paraId="7FEA009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7A45B6E2" w14:textId="77777777" w:rsidTr="00C1573F">
        <w:trPr>
          <w:cantSplit/>
          <w:trHeight w:val="578"/>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6B4E36EE"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D</w:t>
            </w:r>
          </w:p>
        </w:tc>
        <w:tc>
          <w:tcPr>
            <w:tcW w:w="14744" w:type="dxa"/>
            <w:gridSpan w:val="4"/>
            <w:tcBorders>
              <w:top w:val="single" w:sz="4" w:space="0" w:color="auto"/>
              <w:left w:val="nil"/>
              <w:bottom w:val="single" w:sz="4" w:space="0" w:color="auto"/>
              <w:right w:val="single" w:sz="4" w:space="0" w:color="auto"/>
            </w:tcBorders>
            <w:shd w:val="clear" w:color="000000" w:fill="ED7D31"/>
            <w:vAlign w:val="center"/>
            <w:hideMark/>
          </w:tcPr>
          <w:p w14:paraId="329E3435"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Về dự thảo Báo cáo thực trạng phát triển ngành công nghiệp chế biến, chế tạo</w:t>
            </w:r>
          </w:p>
        </w:tc>
      </w:tr>
      <w:tr w:rsidR="00313935" w:rsidRPr="004C5DE6" w14:paraId="600F4043" w14:textId="77777777" w:rsidTr="00C1573F">
        <w:trPr>
          <w:cantSplit/>
          <w:trHeight w:val="295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F85EFF0" w14:textId="08458ECC"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3052C37F"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vAlign w:val="center"/>
            <w:hideMark/>
          </w:tcPr>
          <w:p w14:paraId="7222BBE5"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Dự thảo Tờ trình và Báo cáo đánh giá thực trạng cần xem xét bổ sung thêm nội dung công nghiệp đường sắt vào các ngành công nghiệp được ưu tiên phát triển.</w:t>
            </w:r>
          </w:p>
        </w:tc>
        <w:tc>
          <w:tcPr>
            <w:tcW w:w="6521" w:type="dxa"/>
            <w:tcBorders>
              <w:top w:val="nil"/>
              <w:left w:val="nil"/>
              <w:bottom w:val="single" w:sz="4" w:space="0" w:color="auto"/>
              <w:right w:val="single" w:sz="4" w:space="0" w:color="auto"/>
            </w:tcBorders>
            <w:shd w:val="clear" w:color="auto" w:fill="auto"/>
            <w:vAlign w:val="center"/>
            <w:hideMark/>
          </w:tcPr>
          <w:p w14:paraId="398F3B73"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Nội dung công nghiệp đường sắt đã nằm trong nội dung lớn về đánh giá các ngành công nghiệp chế tạo (trong đó có ngành cơ khí).</w:t>
            </w:r>
          </w:p>
        </w:tc>
        <w:tc>
          <w:tcPr>
            <w:tcW w:w="1134" w:type="dxa"/>
            <w:tcBorders>
              <w:top w:val="nil"/>
              <w:left w:val="nil"/>
              <w:bottom w:val="single" w:sz="4" w:space="0" w:color="auto"/>
              <w:right w:val="single" w:sz="4" w:space="0" w:color="auto"/>
            </w:tcBorders>
            <w:shd w:val="clear" w:color="auto" w:fill="auto"/>
            <w:vAlign w:val="center"/>
            <w:hideMark/>
          </w:tcPr>
          <w:p w14:paraId="46E87CF9"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202E560E" w14:textId="77777777" w:rsidTr="00C1573F">
        <w:trPr>
          <w:cantSplit/>
          <w:trHeight w:val="578"/>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44212215"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E</w:t>
            </w:r>
          </w:p>
        </w:tc>
        <w:tc>
          <w:tcPr>
            <w:tcW w:w="14744" w:type="dxa"/>
            <w:gridSpan w:val="4"/>
            <w:tcBorders>
              <w:top w:val="single" w:sz="4" w:space="0" w:color="auto"/>
              <w:left w:val="nil"/>
              <w:bottom w:val="single" w:sz="4" w:space="0" w:color="auto"/>
              <w:right w:val="single" w:sz="4" w:space="0" w:color="auto"/>
            </w:tcBorders>
            <w:shd w:val="clear" w:color="000000" w:fill="ED7D31"/>
            <w:vAlign w:val="center"/>
            <w:hideMark/>
          </w:tcPr>
          <w:p w14:paraId="46254E01"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Về dự thảo Báo cáo tổng hợp rà soát pháp luật về phát triển công nghiệp</w:t>
            </w:r>
          </w:p>
        </w:tc>
      </w:tr>
      <w:tr w:rsidR="00313935" w:rsidRPr="004C5DE6" w14:paraId="393E3304" w14:textId="77777777" w:rsidTr="00C1573F">
        <w:trPr>
          <w:cantSplit/>
          <w:trHeight w:val="270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CA81AD3" w14:textId="6F83ECAB"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59</w:t>
            </w:r>
          </w:p>
        </w:tc>
        <w:tc>
          <w:tcPr>
            <w:tcW w:w="1135" w:type="dxa"/>
            <w:tcBorders>
              <w:top w:val="nil"/>
              <w:left w:val="nil"/>
              <w:bottom w:val="single" w:sz="4" w:space="0" w:color="auto"/>
              <w:right w:val="single" w:sz="4" w:space="0" w:color="auto"/>
            </w:tcBorders>
            <w:shd w:val="clear" w:color="auto" w:fill="auto"/>
            <w:vAlign w:val="center"/>
            <w:hideMark/>
          </w:tcPr>
          <w:p w14:paraId="4819CBEC"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hideMark/>
          </w:tcPr>
          <w:p w14:paraId="20B0EA3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Báo cáo đánh giá thực trạng thi hành chính sách pháp luật và thực trạng phát triển công nghiệp chế tạo, chế biến (Báo cáo đánh giá thực trạng): Tại Bảng 1. Danh mục các Luật, pháp lệnh liên quan đến chính sách phát triển công nghiệp quốc gia, đề nghị xem xét bổ sung Luật Đường sắt số 06/2017/QH14 ngày 16/6/2017. Luật Đường sắt có một số Điều quy định về phát triển công nghiệp đường sắt (công nghiệp đường sắt; yêu cầu về phát triển công nghiệp đường sắt; đầu tư phát triển công nghiệp đường sắt; nghiên cứu, ứng dụng khoa học công nghệ, đào tạo phát triển nguồn nhân lực, chuyển giao công nghệ trong công nghiệp đường sắt), là những nội dung có liên quan đến phát triển công nghiệp nói chung</w:t>
            </w:r>
          </w:p>
        </w:tc>
        <w:tc>
          <w:tcPr>
            <w:tcW w:w="6521" w:type="dxa"/>
            <w:tcBorders>
              <w:top w:val="nil"/>
              <w:left w:val="nil"/>
              <w:bottom w:val="single" w:sz="4" w:space="0" w:color="auto"/>
              <w:right w:val="single" w:sz="4" w:space="0" w:color="auto"/>
            </w:tcBorders>
            <w:shd w:val="clear" w:color="auto" w:fill="auto"/>
            <w:vAlign w:val="center"/>
            <w:hideMark/>
          </w:tcPr>
          <w:p w14:paraId="3E15EC6A" w14:textId="0D6B2E2B" w:rsidR="00313935" w:rsidRPr="004C5DE6" w:rsidRDefault="00FB6282" w:rsidP="00C1573F">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Công Thương đ</w:t>
            </w:r>
            <w:r w:rsidRPr="004C5DE6">
              <w:rPr>
                <w:rFonts w:ascii="Times New Roman" w:eastAsia="Times New Roman" w:hAnsi="Times New Roman" w:cs="Times New Roman"/>
                <w:color w:val="000000"/>
                <w:sz w:val="28"/>
                <w:szCs w:val="28"/>
              </w:rPr>
              <w:t>ã tiếp thu và giải trình tại Báo cáo tổng hợp rà soát pháp luật về phát triển công nghiệp</w:t>
            </w:r>
          </w:p>
        </w:tc>
        <w:tc>
          <w:tcPr>
            <w:tcW w:w="1134" w:type="dxa"/>
            <w:tcBorders>
              <w:top w:val="nil"/>
              <w:left w:val="nil"/>
              <w:bottom w:val="single" w:sz="4" w:space="0" w:color="auto"/>
              <w:right w:val="single" w:sz="4" w:space="0" w:color="auto"/>
            </w:tcBorders>
            <w:shd w:val="clear" w:color="auto" w:fill="auto"/>
            <w:vAlign w:val="center"/>
            <w:hideMark/>
          </w:tcPr>
          <w:p w14:paraId="6A1B6D5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5BD43802" w14:textId="77777777" w:rsidTr="00C1573F">
        <w:trPr>
          <w:cantSplit/>
          <w:trHeight w:val="269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237F1D4" w14:textId="331B3DAE"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60</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57450F88"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Ngoại giao</w:t>
            </w:r>
          </w:p>
        </w:tc>
        <w:tc>
          <w:tcPr>
            <w:tcW w:w="5954" w:type="dxa"/>
            <w:tcBorders>
              <w:top w:val="nil"/>
              <w:left w:val="nil"/>
              <w:bottom w:val="single" w:sz="4" w:space="0" w:color="auto"/>
              <w:right w:val="single" w:sz="4" w:space="0" w:color="auto"/>
            </w:tcBorders>
            <w:shd w:val="clear" w:color="auto" w:fill="auto"/>
            <w:hideMark/>
          </w:tcPr>
          <w:p w14:paraId="0F71B31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Về tính tương thích với các cam kết quốc tế, đề nghị Quý Bộ nghiên cứu, tham khảo điều ước quốc tế có liên quan mà Việt Nam là thành viên”, trên cơ sở đó bổ sung đánh giá tính tương thích của nội dung và các giải pháp thực hiện chính sách tại Tờ trình và Báo cáo đánh giá tác động của chính sách: (i) đối với chính sách 3 về nâng cao năng lực cạnh tranh công nghiệp, đề nghị lưu ý cam kết mở cửa dịch vụ, thương mại, nguyên tắc đối xử quốc gia tại các hiệp định thương mại mà Việt Nam là thành viên khi đánh giá tính tương thích của chính sách, nhất là việc ưu tiên sử dụng sản phẩm công nghiệp chế biến, chế tạo trong nước; (ii) đối với chính sách 4 về đầu tư đặc biệt trong công nghiệp, đề nghị rà soát các cam kết quốc tế có liên quan của Việt Nam để bảo đảm các chính sách ưu đãi, hỗ trợ của Chính phủ không tạo thành (trợ cấp” và có khả năng bị khiếu kiện theo Hiệp định về Trợ cấp và các biện pháp đối kháng của WTO (SCM).</w:t>
            </w:r>
          </w:p>
        </w:tc>
        <w:tc>
          <w:tcPr>
            <w:tcW w:w="6521" w:type="dxa"/>
            <w:tcBorders>
              <w:top w:val="nil"/>
              <w:left w:val="nil"/>
              <w:bottom w:val="single" w:sz="4" w:space="0" w:color="auto"/>
              <w:right w:val="single" w:sz="4" w:space="0" w:color="auto"/>
            </w:tcBorders>
            <w:shd w:val="clear" w:color="auto" w:fill="auto"/>
            <w:vAlign w:val="center"/>
            <w:hideMark/>
          </w:tcPr>
          <w:p w14:paraId="17F15028" w14:textId="4E8DABCD" w:rsidR="00313935" w:rsidRPr="004C5DE6" w:rsidRDefault="00FB6282" w:rsidP="00C1573F">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Công Thương đ</w:t>
            </w:r>
            <w:r w:rsidR="00313935" w:rsidRPr="004C5DE6">
              <w:rPr>
                <w:rFonts w:ascii="Times New Roman" w:eastAsia="Times New Roman" w:hAnsi="Times New Roman" w:cs="Times New Roman"/>
                <w:color w:val="000000"/>
                <w:sz w:val="28"/>
                <w:szCs w:val="28"/>
              </w:rPr>
              <w:t>ã tiếp thu và giải trình tại Báo cáo tổng hợp rà soát pháp luật về phát triển công nghiệp</w:t>
            </w:r>
          </w:p>
        </w:tc>
        <w:tc>
          <w:tcPr>
            <w:tcW w:w="1134" w:type="dxa"/>
            <w:tcBorders>
              <w:top w:val="nil"/>
              <w:left w:val="nil"/>
              <w:bottom w:val="single" w:sz="4" w:space="0" w:color="auto"/>
              <w:right w:val="single" w:sz="4" w:space="0" w:color="auto"/>
            </w:tcBorders>
            <w:shd w:val="clear" w:color="auto" w:fill="auto"/>
            <w:vAlign w:val="center"/>
            <w:hideMark/>
          </w:tcPr>
          <w:p w14:paraId="1F9CC23C"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776C7694" w14:textId="77777777" w:rsidTr="00C1573F">
        <w:trPr>
          <w:cantSplit/>
          <w:trHeight w:val="2618"/>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775981D" w14:textId="371A02DF"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61</w:t>
            </w:r>
          </w:p>
        </w:tc>
        <w:tc>
          <w:tcPr>
            <w:tcW w:w="1135" w:type="dxa"/>
            <w:tcBorders>
              <w:top w:val="nil"/>
              <w:left w:val="nil"/>
              <w:bottom w:val="single" w:sz="4" w:space="0" w:color="auto"/>
              <w:right w:val="single" w:sz="4" w:space="0" w:color="auto"/>
            </w:tcBorders>
            <w:shd w:val="clear" w:color="auto" w:fill="auto"/>
            <w:vAlign w:val="center"/>
            <w:hideMark/>
          </w:tcPr>
          <w:p w14:paraId="7559863F"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chính</w:t>
            </w:r>
          </w:p>
        </w:tc>
        <w:tc>
          <w:tcPr>
            <w:tcW w:w="5954" w:type="dxa"/>
            <w:tcBorders>
              <w:top w:val="nil"/>
              <w:left w:val="nil"/>
              <w:bottom w:val="single" w:sz="4" w:space="0" w:color="auto"/>
              <w:right w:val="single" w:sz="4" w:space="0" w:color="auto"/>
            </w:tcBorders>
            <w:shd w:val="clear" w:color="auto" w:fill="auto"/>
            <w:hideMark/>
          </w:tcPr>
          <w:p w14:paraId="06800684"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Tại dự thảo Báo cáo đánh giá thực trạng thi hành chính sách pháp luật và thực trạng Phát triển công nghiệp chế biến, chế tạo, Bộ Công Thương đã tổng hợp kinh nghiệm của các quốc gia là Nhật Bản, Hàn Quốc, Trung Quốc, Đài Loan, Malaysia và Thái Lan nhưng không nêu rõ được nội hàm các chính sách được các quốc gia sử dụng để thúc đẩy phát triển công nghiệp nên ý nghĩa tham khảo chưa cao. Theo đó, đề nghị Bộ Công Thương bổ sung thêm vào Hồ sơ đề nghị xây dựng Luật bản Báo cáo về kinh nghiệm quốc tế trong việc xây dựng và tổ chức thực hiện các chính sách phát triển công nghiệp, nhất là các nước có điều kiện phát triển tương đồng như Việt Nam</w:t>
            </w:r>
          </w:p>
        </w:tc>
        <w:tc>
          <w:tcPr>
            <w:tcW w:w="6521" w:type="dxa"/>
            <w:tcBorders>
              <w:top w:val="nil"/>
              <w:left w:val="nil"/>
              <w:bottom w:val="single" w:sz="4" w:space="0" w:color="auto"/>
              <w:right w:val="single" w:sz="4" w:space="0" w:color="auto"/>
            </w:tcBorders>
            <w:shd w:val="clear" w:color="auto" w:fill="auto"/>
            <w:vAlign w:val="center"/>
            <w:hideMark/>
          </w:tcPr>
          <w:p w14:paraId="7886B185" w14:textId="226D687D" w:rsidR="00313935" w:rsidRPr="00FB6282" w:rsidRDefault="00FB6282" w:rsidP="00C1573F">
            <w:pPr>
              <w:widowControl w:val="0"/>
              <w:spacing w:after="0" w:line="240" w:lineRule="auto"/>
              <w:jc w:val="both"/>
              <w:rPr>
                <w:rFonts w:ascii="Times New Roman" w:eastAsia="Times New Roman" w:hAnsi="Times New Roman" w:cs="Times New Roman"/>
                <w:color w:val="000000"/>
                <w:sz w:val="28"/>
                <w:szCs w:val="28"/>
              </w:rPr>
            </w:pPr>
            <w:r w:rsidRPr="00FB628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w:t>
            </w:r>
            <w:r w:rsidR="00313935" w:rsidRPr="00FB6282">
              <w:rPr>
                <w:rFonts w:ascii="Times New Roman" w:eastAsia="Times New Roman" w:hAnsi="Times New Roman" w:cs="Times New Roman"/>
                <w:color w:val="000000"/>
                <w:sz w:val="28"/>
                <w:szCs w:val="28"/>
              </w:rPr>
              <w:t>iếp thu</w:t>
            </w:r>
          </w:p>
        </w:tc>
        <w:tc>
          <w:tcPr>
            <w:tcW w:w="1134" w:type="dxa"/>
            <w:tcBorders>
              <w:top w:val="nil"/>
              <w:left w:val="nil"/>
              <w:bottom w:val="single" w:sz="4" w:space="0" w:color="auto"/>
              <w:right w:val="single" w:sz="4" w:space="0" w:color="auto"/>
            </w:tcBorders>
            <w:shd w:val="clear" w:color="auto" w:fill="auto"/>
            <w:vAlign w:val="center"/>
            <w:hideMark/>
          </w:tcPr>
          <w:p w14:paraId="625524AA"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5D8D23B0" w14:textId="77777777" w:rsidTr="00C1573F">
        <w:trPr>
          <w:cantSplit/>
          <w:trHeight w:val="369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70E1064" w14:textId="7BECE380"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62</w:t>
            </w:r>
          </w:p>
        </w:tc>
        <w:tc>
          <w:tcPr>
            <w:tcW w:w="1135" w:type="dxa"/>
            <w:tcBorders>
              <w:top w:val="nil"/>
              <w:left w:val="nil"/>
              <w:bottom w:val="single" w:sz="4" w:space="0" w:color="auto"/>
              <w:right w:val="single" w:sz="4" w:space="0" w:color="auto"/>
            </w:tcBorders>
            <w:shd w:val="clear" w:color="auto" w:fill="auto"/>
            <w:vAlign w:val="center"/>
            <w:hideMark/>
          </w:tcPr>
          <w:p w14:paraId="1197934A"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Ngân Hàng Nhà nước Việt Nam</w:t>
            </w:r>
          </w:p>
        </w:tc>
        <w:tc>
          <w:tcPr>
            <w:tcW w:w="5954" w:type="dxa"/>
            <w:tcBorders>
              <w:top w:val="nil"/>
              <w:left w:val="nil"/>
              <w:bottom w:val="single" w:sz="4" w:space="0" w:color="auto"/>
              <w:right w:val="single" w:sz="4" w:space="0" w:color="auto"/>
            </w:tcBorders>
            <w:shd w:val="clear" w:color="auto" w:fill="auto"/>
            <w:hideMark/>
          </w:tcPr>
          <w:p w14:paraId="7EFA31E1"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xây dựng chính sách ưu đãi với ngành công nghiệp chế biến chế tạo cần được nghiên cứu thận trọng, đảm bảo phù hợp với cam kết quốc tế (cam kết gia nhập WTO, cam kết tại các Hiệp định thương mại tự do, cam kết quốc tế về Đối xử Tối huệ quốc, Đối xử Quốc gia, Tiếp cận thị trường,..) và tránh để Việt Nam phải đối mặt với các trường hợp khiếu kiện trong thương mại quốc tế. Do vậy Đề nghị Bộ Công Thương rà soát thêm các cam kết quốc tế của Việt Nam liên quan đến lĩnh vực này để có đề xuất phù hợp.</w:t>
            </w:r>
          </w:p>
        </w:tc>
        <w:tc>
          <w:tcPr>
            <w:tcW w:w="6521" w:type="dxa"/>
            <w:tcBorders>
              <w:top w:val="nil"/>
              <w:left w:val="nil"/>
              <w:bottom w:val="single" w:sz="4" w:space="0" w:color="auto"/>
              <w:right w:val="single" w:sz="4" w:space="0" w:color="auto"/>
            </w:tcBorders>
            <w:shd w:val="clear" w:color="auto" w:fill="auto"/>
            <w:vAlign w:val="center"/>
            <w:hideMark/>
          </w:tcPr>
          <w:p w14:paraId="5F588730" w14:textId="21162473" w:rsidR="00313935" w:rsidRPr="00FB6282" w:rsidRDefault="00FB6282" w:rsidP="00C1573F">
            <w:pPr>
              <w:widowControl w:val="0"/>
              <w:spacing w:after="0" w:line="240" w:lineRule="auto"/>
              <w:jc w:val="both"/>
              <w:rPr>
                <w:rFonts w:ascii="Times New Roman" w:eastAsia="Times New Roman" w:hAnsi="Times New Roman" w:cs="Times New Roman"/>
                <w:color w:val="000000"/>
                <w:sz w:val="28"/>
                <w:szCs w:val="28"/>
              </w:rPr>
            </w:pPr>
            <w:r w:rsidRPr="00FB628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w:t>
            </w:r>
            <w:r w:rsidR="00313935" w:rsidRPr="00FB6282">
              <w:rPr>
                <w:rFonts w:ascii="Times New Roman" w:eastAsia="Times New Roman" w:hAnsi="Times New Roman" w:cs="Times New Roman"/>
                <w:color w:val="000000"/>
                <w:sz w:val="28"/>
                <w:szCs w:val="28"/>
              </w:rPr>
              <w:t>iếp thu trong quá trình soạn thảo Luật</w:t>
            </w:r>
          </w:p>
        </w:tc>
        <w:tc>
          <w:tcPr>
            <w:tcW w:w="1134" w:type="dxa"/>
            <w:tcBorders>
              <w:top w:val="nil"/>
              <w:left w:val="nil"/>
              <w:bottom w:val="single" w:sz="4" w:space="0" w:color="auto"/>
              <w:right w:val="single" w:sz="4" w:space="0" w:color="auto"/>
            </w:tcBorders>
            <w:shd w:val="clear" w:color="auto" w:fill="auto"/>
            <w:vAlign w:val="center"/>
            <w:hideMark/>
          </w:tcPr>
          <w:p w14:paraId="62471F6A"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219D52DA" w14:textId="77777777" w:rsidTr="00C1573F">
        <w:trPr>
          <w:cantSplit/>
          <w:trHeight w:val="134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A9EEC49" w14:textId="49E09212"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63</w:t>
            </w:r>
          </w:p>
        </w:tc>
        <w:tc>
          <w:tcPr>
            <w:tcW w:w="1135" w:type="dxa"/>
            <w:tcBorders>
              <w:top w:val="nil"/>
              <w:left w:val="nil"/>
              <w:bottom w:val="single" w:sz="4" w:space="0" w:color="auto"/>
              <w:right w:val="single" w:sz="4" w:space="0" w:color="auto"/>
            </w:tcBorders>
            <w:shd w:val="clear" w:color="auto" w:fill="auto"/>
            <w:vAlign w:val="center"/>
            <w:hideMark/>
          </w:tcPr>
          <w:p w14:paraId="0DDB5BBA"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nguyên và Môi trường</w:t>
            </w:r>
          </w:p>
        </w:tc>
        <w:tc>
          <w:tcPr>
            <w:tcW w:w="5954" w:type="dxa"/>
            <w:tcBorders>
              <w:top w:val="nil"/>
              <w:left w:val="nil"/>
              <w:bottom w:val="single" w:sz="4" w:space="0" w:color="auto"/>
              <w:right w:val="single" w:sz="4" w:space="0" w:color="auto"/>
            </w:tcBorders>
            <w:shd w:val="clear" w:color="auto" w:fill="auto"/>
            <w:hideMark/>
          </w:tcPr>
          <w:p w14:paraId="335AB2A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Đề nghị bổ sung Luật Bảo vệ môi trường số 72/2020/QH14 được Quốc hội thông qua ngày 17 tháng 11 năm 2020 vào Bảng liệt kê danh sách các Luật. Trong quá trình triển khai xây dựng Dự án Luật Phát triển công nghiệp cần lưu ý bám sát Điều 143 Luật Bảo vệ môi trường năm 2020 để tránh mâu thuẫn, chồng chéo.</w:t>
            </w:r>
          </w:p>
        </w:tc>
        <w:tc>
          <w:tcPr>
            <w:tcW w:w="6521" w:type="dxa"/>
            <w:tcBorders>
              <w:top w:val="nil"/>
              <w:left w:val="nil"/>
              <w:bottom w:val="single" w:sz="4" w:space="0" w:color="auto"/>
              <w:right w:val="single" w:sz="4" w:space="0" w:color="auto"/>
            </w:tcBorders>
            <w:shd w:val="clear" w:color="auto" w:fill="auto"/>
            <w:vAlign w:val="center"/>
            <w:hideMark/>
          </w:tcPr>
          <w:p w14:paraId="39859B52" w14:textId="1165E2AC" w:rsidR="00313935" w:rsidRPr="004C5DE6" w:rsidRDefault="00FB6282" w:rsidP="00C1573F">
            <w:pPr>
              <w:widowControl w:val="0"/>
              <w:spacing w:after="0" w:line="240" w:lineRule="auto"/>
              <w:jc w:val="both"/>
              <w:rPr>
                <w:rFonts w:ascii="Times New Roman" w:eastAsia="Times New Roman" w:hAnsi="Times New Roman" w:cs="Times New Roman"/>
                <w:color w:val="000000"/>
                <w:sz w:val="28"/>
                <w:szCs w:val="28"/>
              </w:rPr>
            </w:pPr>
            <w:r w:rsidRPr="00FB628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w:t>
            </w:r>
            <w:r w:rsidRPr="00FB6282">
              <w:rPr>
                <w:rFonts w:ascii="Times New Roman" w:eastAsia="Times New Roman" w:hAnsi="Times New Roman" w:cs="Times New Roman"/>
                <w:color w:val="000000"/>
                <w:sz w:val="28"/>
                <w:szCs w:val="28"/>
              </w:rPr>
              <w:t>iếp thu trong quá trình soạn thảo Luật</w:t>
            </w:r>
          </w:p>
        </w:tc>
        <w:tc>
          <w:tcPr>
            <w:tcW w:w="1134" w:type="dxa"/>
            <w:tcBorders>
              <w:top w:val="nil"/>
              <w:left w:val="nil"/>
              <w:bottom w:val="single" w:sz="4" w:space="0" w:color="auto"/>
              <w:right w:val="single" w:sz="4" w:space="0" w:color="auto"/>
            </w:tcBorders>
            <w:shd w:val="clear" w:color="auto" w:fill="auto"/>
            <w:vAlign w:val="center"/>
            <w:hideMark/>
          </w:tcPr>
          <w:p w14:paraId="55A4780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43FC4FF8" w14:textId="77777777" w:rsidTr="00C1573F">
        <w:trPr>
          <w:cantSplit/>
          <w:trHeight w:val="1706"/>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B80326A" w14:textId="47509E05"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64</w:t>
            </w:r>
          </w:p>
        </w:tc>
        <w:tc>
          <w:tcPr>
            <w:tcW w:w="1135" w:type="dxa"/>
            <w:tcBorders>
              <w:top w:val="nil"/>
              <w:left w:val="nil"/>
              <w:bottom w:val="single" w:sz="4" w:space="0" w:color="auto"/>
              <w:right w:val="single" w:sz="4" w:space="0" w:color="auto"/>
            </w:tcBorders>
            <w:shd w:val="clear" w:color="auto" w:fill="auto"/>
            <w:vAlign w:val="center"/>
            <w:hideMark/>
          </w:tcPr>
          <w:p w14:paraId="701ACF57"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Xây dựng</w:t>
            </w:r>
          </w:p>
        </w:tc>
        <w:tc>
          <w:tcPr>
            <w:tcW w:w="5954" w:type="dxa"/>
            <w:tcBorders>
              <w:top w:val="nil"/>
              <w:left w:val="nil"/>
              <w:bottom w:val="single" w:sz="4" w:space="0" w:color="auto"/>
              <w:right w:val="single" w:sz="4" w:space="0" w:color="auto"/>
            </w:tcBorders>
            <w:shd w:val="clear" w:color="auto" w:fill="auto"/>
            <w:vAlign w:val="center"/>
            <w:hideMark/>
          </w:tcPr>
          <w:p w14:paraId="4F913DB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Tại dự thảo Báo cáo đánh giá thực trạng thi hành chính sách pháp luật và thực trạng phát triển công nghiệp chế biến, chế tạo có nêu danh mục 71 Luật, Pháp lệnh liên quan đến chính sách phát triển công nghiệp quốc gia; tuy nhiên, nội dung của Báo cáo lại chưa làm rõ phạm vi, mức độ tác động của các chính sách được đề xuất tại dự án Luật Phát triển công nghiệp đến các Luật hiện hành có liên quan. Đề nghị cơ quan chủ trì xây dựng Luật nghiên cứu, bổ sung nội dung đánh giá này để làm cơ sở cho việc đề xuất chính sách và đảm bảo trong quá trình soạn thảo, ban hành Luật Phát triển công nghiệp không bị chồng chéo, trùng lặp với các văn bản quy phạm pháp luật hiện hành có liên quan.</w:t>
            </w:r>
            <w:r w:rsidRPr="004C5DE6">
              <w:rPr>
                <w:rFonts w:ascii="Times New Roman" w:eastAsia="Times New Roman" w:hAnsi="Times New Roman" w:cs="Times New Roman"/>
                <w:color w:val="000000"/>
                <w:sz w:val="28"/>
                <w:szCs w:val="28"/>
              </w:rPr>
              <w:br/>
              <w:t xml:space="preserve">- Tại dự thảo Báo cáo đánh giá tác động sơ bộ của chính sách trong hồ sơ đề nghị xây dựng Luật Phát triển công nghiệp đề xuất 05 chính sách; tuy nhiên, tên gọi của một số chính sách còn chung chung, chưa gắn với giải pháp cụ thể để hướng tới mục tiêu giải quyết những nhóm vấn đề bất cập được nêu trong Báo cáo, một số chính sách có sự tương đồng, cùng quy định về một nội dung; ví dụ: chính sách 1 quy định về phạm vi điều chỉnh của Luật, trong đó, phần xác định vấn đề bất cập lại chủ yếu nêu về sự cần thiết ban hành Luật và xác định phạm vi điều chỉnh của Luật; chính sách 3, 4, 5 đều tập trung quy định về chính sách hỗ trợ, ưu đãi đầu tư... </w:t>
            </w:r>
          </w:p>
        </w:tc>
        <w:tc>
          <w:tcPr>
            <w:tcW w:w="6521" w:type="dxa"/>
            <w:tcBorders>
              <w:top w:val="nil"/>
              <w:left w:val="nil"/>
              <w:bottom w:val="single" w:sz="4" w:space="0" w:color="auto"/>
              <w:right w:val="single" w:sz="4" w:space="0" w:color="auto"/>
            </w:tcBorders>
            <w:shd w:val="clear" w:color="auto" w:fill="auto"/>
            <w:vAlign w:val="center"/>
            <w:hideMark/>
          </w:tcPr>
          <w:p w14:paraId="7B803A92" w14:textId="77777777" w:rsidR="00FB6282"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11F92166" w14:textId="42F992C4"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1D82F4F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36803D09" w14:textId="77777777" w:rsidTr="00C1573F">
        <w:trPr>
          <w:cantSplit/>
          <w:trHeight w:val="1989"/>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194A553" w14:textId="7ACB0BB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65</w:t>
            </w:r>
          </w:p>
        </w:tc>
        <w:tc>
          <w:tcPr>
            <w:tcW w:w="1135" w:type="dxa"/>
            <w:tcBorders>
              <w:top w:val="nil"/>
              <w:left w:val="nil"/>
              <w:bottom w:val="single" w:sz="4" w:space="0" w:color="auto"/>
              <w:right w:val="single" w:sz="4" w:space="0" w:color="auto"/>
            </w:tcBorders>
            <w:shd w:val="clear" w:color="auto" w:fill="auto"/>
            <w:vAlign w:val="center"/>
            <w:hideMark/>
          </w:tcPr>
          <w:p w14:paraId="7E973EE2" w14:textId="20B6270D"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Chuyên gia </w:t>
            </w:r>
            <w:r w:rsidR="00331ED0">
              <w:rPr>
                <w:rFonts w:ascii="Times New Roman" w:eastAsia="Times New Roman" w:hAnsi="Times New Roman" w:cs="Times New Roman"/>
                <w:color w:val="000000"/>
                <w:sz w:val="28"/>
                <w:szCs w:val="28"/>
              </w:rPr>
              <w:t>Phan Đăng Tuất</w:t>
            </w:r>
          </w:p>
        </w:tc>
        <w:tc>
          <w:tcPr>
            <w:tcW w:w="5954" w:type="dxa"/>
            <w:tcBorders>
              <w:top w:val="nil"/>
              <w:left w:val="nil"/>
              <w:bottom w:val="single" w:sz="4" w:space="0" w:color="auto"/>
              <w:right w:val="single" w:sz="4" w:space="0" w:color="auto"/>
            </w:tcBorders>
            <w:shd w:val="clear" w:color="auto" w:fill="auto"/>
            <w:vAlign w:val="center"/>
            <w:hideMark/>
          </w:tcPr>
          <w:p w14:paraId="0B546D39"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Cần làm rõ sự khác biệt giữa Luật Phát triển Công nghiệp với các Luật liên quan khác (Ví dụ như Luật Doanh nghiệp nhỏ và vừa,…)</w:t>
            </w:r>
          </w:p>
        </w:tc>
        <w:tc>
          <w:tcPr>
            <w:tcW w:w="6521" w:type="dxa"/>
            <w:tcBorders>
              <w:top w:val="nil"/>
              <w:left w:val="nil"/>
              <w:bottom w:val="single" w:sz="4" w:space="0" w:color="auto"/>
              <w:right w:val="single" w:sz="4" w:space="0" w:color="auto"/>
            </w:tcBorders>
            <w:shd w:val="clear" w:color="auto" w:fill="auto"/>
            <w:vAlign w:val="center"/>
            <w:hideMark/>
          </w:tcPr>
          <w:p w14:paraId="40EEE6C5" w14:textId="47A55800" w:rsidR="00313935" w:rsidRPr="00331ED0" w:rsidRDefault="00331ED0" w:rsidP="00C1573F">
            <w:pPr>
              <w:widowControl w:val="0"/>
              <w:spacing w:after="0" w:line="240" w:lineRule="auto"/>
              <w:jc w:val="both"/>
              <w:rPr>
                <w:rFonts w:ascii="Times New Roman" w:eastAsia="Times New Roman" w:hAnsi="Times New Roman" w:cs="Times New Roman"/>
                <w:color w:val="000000"/>
                <w:sz w:val="28"/>
                <w:szCs w:val="28"/>
              </w:rPr>
            </w:pPr>
            <w:r w:rsidRPr="00331ED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đã tiếp thu và giải trình tại Báo cáo </w:t>
            </w:r>
            <w:r w:rsidRPr="004C5DE6">
              <w:rPr>
                <w:rFonts w:ascii="Times New Roman" w:eastAsia="Times New Roman" w:hAnsi="Times New Roman" w:cs="Times New Roman"/>
                <w:color w:val="000000"/>
                <w:sz w:val="28"/>
                <w:szCs w:val="28"/>
              </w:rPr>
              <w:t>tổng hợp rà soát pháp luật về phát triển công nghiệp</w:t>
            </w:r>
          </w:p>
        </w:tc>
        <w:tc>
          <w:tcPr>
            <w:tcW w:w="1134" w:type="dxa"/>
            <w:tcBorders>
              <w:top w:val="nil"/>
              <w:left w:val="nil"/>
              <w:bottom w:val="single" w:sz="4" w:space="0" w:color="auto"/>
              <w:right w:val="single" w:sz="4" w:space="0" w:color="auto"/>
            </w:tcBorders>
            <w:shd w:val="clear" w:color="auto" w:fill="auto"/>
            <w:vAlign w:val="center"/>
            <w:hideMark/>
          </w:tcPr>
          <w:p w14:paraId="2817DCD9"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64880C21" w14:textId="77777777" w:rsidTr="00C1573F">
        <w:trPr>
          <w:cantSplit/>
          <w:trHeight w:val="552"/>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70B251B1"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F</w:t>
            </w:r>
          </w:p>
        </w:tc>
        <w:tc>
          <w:tcPr>
            <w:tcW w:w="14744" w:type="dxa"/>
            <w:gridSpan w:val="4"/>
            <w:tcBorders>
              <w:top w:val="single" w:sz="4" w:space="0" w:color="auto"/>
              <w:left w:val="nil"/>
              <w:bottom w:val="single" w:sz="4" w:space="0" w:color="auto"/>
              <w:right w:val="single" w:sz="4" w:space="0" w:color="auto"/>
            </w:tcBorders>
            <w:shd w:val="clear" w:color="000000" w:fill="ED7D31"/>
            <w:noWrap/>
            <w:vAlign w:val="center"/>
            <w:hideMark/>
          </w:tcPr>
          <w:p w14:paraId="03F4E1D3"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Báo cáo kinh nghiệm quốc tế</w:t>
            </w:r>
          </w:p>
        </w:tc>
      </w:tr>
      <w:tr w:rsidR="00313935" w:rsidRPr="004C5DE6" w14:paraId="764E4C70" w14:textId="77777777" w:rsidTr="00C1573F">
        <w:trPr>
          <w:cantSplit/>
          <w:trHeight w:val="198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2463BD5" w14:textId="5A8D6CE1"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66</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6B723F28"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nguyên và Môi trường</w:t>
            </w:r>
          </w:p>
        </w:tc>
        <w:tc>
          <w:tcPr>
            <w:tcW w:w="5954" w:type="dxa"/>
            <w:tcBorders>
              <w:top w:val="nil"/>
              <w:left w:val="nil"/>
              <w:bottom w:val="single" w:sz="4" w:space="0" w:color="auto"/>
              <w:right w:val="single" w:sz="4" w:space="0" w:color="auto"/>
            </w:tcBorders>
            <w:shd w:val="clear" w:color="auto" w:fill="auto"/>
            <w:hideMark/>
          </w:tcPr>
          <w:p w14:paraId="18EDC723"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Bài học kinh nghiệm (trang 9). Các kinh nghiệm đa dạng của Nhật Bản, Hàn Quốc, Trung Quốc, Malaysia và Thái Lan đã phân tích, cần kết luận được những kinh nghiệm nào phù hợp với Việt Nam, kinh nghiệm nào có thể nhiều nước thực hiện nhưng không phù hợp để áp dụng ở nước ta. Đặc biệt, cần chỉ các bài học về định hướng phát triển công nghiệp, đặc biệt là cách thức tổ chức các văn bản quy phạm pháp luật nhằm định hướng cho phát triển ngành công nghiệp chế biến, chế tạo có gì đặc biệt hay đột phá cần được học hỏi.</w:t>
            </w:r>
          </w:p>
        </w:tc>
        <w:tc>
          <w:tcPr>
            <w:tcW w:w="6521" w:type="dxa"/>
            <w:tcBorders>
              <w:top w:val="nil"/>
              <w:left w:val="nil"/>
              <w:bottom w:val="single" w:sz="4" w:space="0" w:color="auto"/>
              <w:right w:val="single" w:sz="4" w:space="0" w:color="auto"/>
            </w:tcBorders>
            <w:shd w:val="clear" w:color="auto" w:fill="auto"/>
            <w:vAlign w:val="center"/>
            <w:hideMark/>
          </w:tcPr>
          <w:p w14:paraId="74FD48E0"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Đã tiếp thu và giải trình chi tiết tại Báo cáo kinh nghiệm quốc tế về chính sách phát triển công nghiệp</w:t>
            </w:r>
          </w:p>
        </w:tc>
        <w:tc>
          <w:tcPr>
            <w:tcW w:w="1134" w:type="dxa"/>
            <w:tcBorders>
              <w:top w:val="nil"/>
              <w:left w:val="nil"/>
              <w:bottom w:val="single" w:sz="4" w:space="0" w:color="auto"/>
              <w:right w:val="single" w:sz="4" w:space="0" w:color="auto"/>
            </w:tcBorders>
            <w:shd w:val="clear" w:color="auto" w:fill="auto"/>
            <w:vAlign w:val="center"/>
            <w:hideMark/>
          </w:tcPr>
          <w:p w14:paraId="33E1BE4D"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3DFFCFC0" w14:textId="77777777" w:rsidTr="00C1573F">
        <w:trPr>
          <w:cantSplit/>
          <w:trHeight w:val="203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4D754EE"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43E20C32"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51FABCEB"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tồn tại, hạn chế (trang 10). Một số hạn chế về tác động môi trường của các hoạt động sản xuất công nghiệp, dẫn đến khó khăn trong duy trì tính bền vững của phát triển công nghiệp. Trên thực tế, việc đẩy mạnh phát triển công nghiệp, trong đó có phát triển công nghiệp chế biến, chế tạo mà không có một Luật điều chỉnh thống nhất nhiều khả năng sẽ dẫn đến gia tăng áp lực với môi trường (do xung đột có thể xảy ra giữa các hoạt động sản xuất công nghiệp, giảm tính tuần hoàn, gia tăng rác thải,...).</w:t>
            </w:r>
          </w:p>
        </w:tc>
        <w:tc>
          <w:tcPr>
            <w:tcW w:w="6521" w:type="dxa"/>
            <w:tcBorders>
              <w:top w:val="nil"/>
              <w:left w:val="nil"/>
              <w:bottom w:val="single" w:sz="4" w:space="0" w:color="auto"/>
              <w:right w:val="single" w:sz="4" w:space="0" w:color="auto"/>
            </w:tcBorders>
            <w:shd w:val="clear" w:color="auto" w:fill="auto"/>
            <w:vAlign w:val="center"/>
            <w:hideMark/>
          </w:tcPr>
          <w:p w14:paraId="1B2E6CA6" w14:textId="06C9A14E" w:rsidR="00313935" w:rsidRPr="00331ED0" w:rsidRDefault="00331ED0" w:rsidP="00C1573F">
            <w:pPr>
              <w:widowControl w:val="0"/>
              <w:spacing w:after="0" w:line="240" w:lineRule="auto"/>
              <w:jc w:val="both"/>
              <w:rPr>
                <w:rFonts w:ascii="Times New Roman" w:eastAsia="Times New Roman" w:hAnsi="Times New Roman" w:cs="Times New Roman"/>
                <w:color w:val="000000"/>
                <w:sz w:val="28"/>
                <w:szCs w:val="28"/>
              </w:rPr>
            </w:pPr>
            <w:r w:rsidRPr="00331ED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5F0AD7A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66B9BEB9" w14:textId="77777777" w:rsidTr="00C1573F">
        <w:trPr>
          <w:cantSplit/>
          <w:trHeight w:val="570"/>
          <w:jc w:val="center"/>
        </w:trPr>
        <w:tc>
          <w:tcPr>
            <w:tcW w:w="850" w:type="dxa"/>
            <w:tcBorders>
              <w:top w:val="nil"/>
              <w:left w:val="single" w:sz="4" w:space="0" w:color="auto"/>
              <w:bottom w:val="single" w:sz="4" w:space="0" w:color="auto"/>
              <w:right w:val="single" w:sz="4" w:space="0" w:color="auto"/>
            </w:tcBorders>
            <w:shd w:val="clear" w:color="000000" w:fill="ED7D31"/>
            <w:noWrap/>
            <w:vAlign w:val="center"/>
            <w:hideMark/>
          </w:tcPr>
          <w:p w14:paraId="19D1C76D"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G</w:t>
            </w:r>
          </w:p>
        </w:tc>
        <w:tc>
          <w:tcPr>
            <w:tcW w:w="14744" w:type="dxa"/>
            <w:gridSpan w:val="4"/>
            <w:tcBorders>
              <w:top w:val="single" w:sz="4" w:space="0" w:color="auto"/>
              <w:left w:val="nil"/>
              <w:bottom w:val="single" w:sz="4" w:space="0" w:color="auto"/>
              <w:right w:val="single" w:sz="4" w:space="0" w:color="auto"/>
            </w:tcBorders>
            <w:shd w:val="clear" w:color="000000" w:fill="ED7D31"/>
            <w:noWrap/>
            <w:vAlign w:val="center"/>
            <w:hideMark/>
          </w:tcPr>
          <w:p w14:paraId="1FDC6FCD" w14:textId="77777777" w:rsidR="00313935" w:rsidRPr="004C5DE6" w:rsidRDefault="00313935" w:rsidP="00C1573F">
            <w:pPr>
              <w:widowControl w:val="0"/>
              <w:spacing w:after="0" w:line="240" w:lineRule="auto"/>
              <w:jc w:val="both"/>
              <w:rPr>
                <w:rFonts w:ascii="Times New Roman" w:eastAsia="Times New Roman" w:hAnsi="Times New Roman" w:cs="Times New Roman"/>
                <w:b/>
                <w:bCs/>
                <w:color w:val="000000"/>
                <w:sz w:val="28"/>
                <w:szCs w:val="28"/>
              </w:rPr>
            </w:pPr>
            <w:r w:rsidRPr="004C5DE6">
              <w:rPr>
                <w:rFonts w:ascii="Times New Roman" w:eastAsia="Times New Roman" w:hAnsi="Times New Roman" w:cs="Times New Roman"/>
                <w:b/>
                <w:bCs/>
                <w:color w:val="000000"/>
                <w:sz w:val="28"/>
                <w:szCs w:val="28"/>
              </w:rPr>
              <w:t>Một số ý kiến khác</w:t>
            </w:r>
          </w:p>
        </w:tc>
      </w:tr>
      <w:tr w:rsidR="00313935" w:rsidRPr="004C5DE6" w14:paraId="0CB57DEC" w14:textId="77777777" w:rsidTr="00C1573F">
        <w:trPr>
          <w:cantSplit/>
          <w:trHeight w:val="1610"/>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14:paraId="7ED6A255" w14:textId="7E96E840" w:rsidR="00313935" w:rsidRPr="004C5DE6" w:rsidRDefault="004829D0" w:rsidP="00C1573F">
            <w:pPr>
              <w:widowControl w:val="0"/>
              <w:spacing w:after="0" w:line="240" w:lineRule="auto"/>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Cs/>
                <w:color w:val="000000"/>
                <w:sz w:val="28"/>
                <w:szCs w:val="28"/>
              </w:rPr>
              <w:t>67</w:t>
            </w:r>
            <w:r w:rsidR="00313935" w:rsidRPr="004C5DE6">
              <w:rPr>
                <w:rFonts w:ascii="Times New Roman" w:eastAsia="Times New Roman" w:hAnsi="Times New Roman" w:cs="Times New Roman"/>
                <w:i/>
                <w:iCs/>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0B1EA300"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Giáo dục và Đào tạo</w:t>
            </w:r>
          </w:p>
        </w:tc>
        <w:tc>
          <w:tcPr>
            <w:tcW w:w="5954" w:type="dxa"/>
            <w:tcBorders>
              <w:top w:val="nil"/>
              <w:left w:val="nil"/>
              <w:bottom w:val="single" w:sz="4" w:space="0" w:color="auto"/>
              <w:right w:val="single" w:sz="4" w:space="0" w:color="auto"/>
            </w:tcBorders>
            <w:shd w:val="clear" w:color="auto" w:fill="auto"/>
            <w:vAlign w:val="center"/>
            <w:hideMark/>
          </w:tcPr>
          <w:p w14:paraId="315FDDE4"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Phần lớn nội dung dự thảo báo cáo tập trung vào bối cảnh, sự cần thiết ban hành dự án Luật, mô tả thực trạng trong khi nội dung chính là đánh giá tác động chính sách chỉ chiếm một phần ba Báo cáo (từ trang 31 đến trang 44). Đề nghị nghiên cứu thiết kế lại cho phù hợp. Nội dung nào đã nêu tại Tờ trình thì không cần nhắc lại tại dự thảo Báo cáo đánh giá tác động.</w:t>
            </w:r>
          </w:p>
        </w:tc>
        <w:tc>
          <w:tcPr>
            <w:tcW w:w="6521" w:type="dxa"/>
            <w:tcBorders>
              <w:top w:val="nil"/>
              <w:left w:val="nil"/>
              <w:bottom w:val="single" w:sz="4" w:space="0" w:color="auto"/>
              <w:right w:val="single" w:sz="4" w:space="0" w:color="auto"/>
            </w:tcBorders>
            <w:shd w:val="clear" w:color="auto" w:fill="auto"/>
            <w:vAlign w:val="center"/>
            <w:hideMark/>
          </w:tcPr>
          <w:p w14:paraId="45D031B8" w14:textId="7D332851" w:rsidR="00313935" w:rsidRPr="004C5DE6" w:rsidRDefault="00331ED0" w:rsidP="00C1573F">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Công Thương đ</w:t>
            </w:r>
            <w:r w:rsidR="00313935" w:rsidRPr="004C5DE6">
              <w:rPr>
                <w:rFonts w:ascii="Times New Roman" w:eastAsia="Times New Roman" w:hAnsi="Times New Roman" w:cs="Times New Roman"/>
                <w:color w:val="000000"/>
                <w:sz w:val="28"/>
                <w:szCs w:val="28"/>
              </w:rPr>
              <w:t>ã tiếp thu, xây dựng lại bố cục Báo cáo đánh giá tác động chính sách</w:t>
            </w:r>
          </w:p>
        </w:tc>
        <w:tc>
          <w:tcPr>
            <w:tcW w:w="1134" w:type="dxa"/>
            <w:tcBorders>
              <w:top w:val="nil"/>
              <w:left w:val="nil"/>
              <w:bottom w:val="single" w:sz="4" w:space="0" w:color="auto"/>
              <w:right w:val="single" w:sz="4" w:space="0" w:color="auto"/>
            </w:tcBorders>
            <w:shd w:val="clear" w:color="000000" w:fill="FFFFFF"/>
            <w:vAlign w:val="center"/>
            <w:hideMark/>
          </w:tcPr>
          <w:p w14:paraId="5F103B08" w14:textId="77777777" w:rsidR="00313935" w:rsidRPr="004C5DE6" w:rsidRDefault="00313935" w:rsidP="00C1573F">
            <w:pPr>
              <w:widowControl w:val="0"/>
              <w:spacing w:after="0" w:line="240" w:lineRule="auto"/>
              <w:jc w:val="both"/>
              <w:rPr>
                <w:rFonts w:ascii="Times New Roman" w:eastAsia="Times New Roman" w:hAnsi="Times New Roman" w:cs="Times New Roman"/>
                <w:b/>
                <w:bCs/>
                <w:i/>
                <w:iCs/>
                <w:color w:val="000000"/>
                <w:sz w:val="28"/>
                <w:szCs w:val="28"/>
              </w:rPr>
            </w:pPr>
            <w:r w:rsidRPr="004C5DE6">
              <w:rPr>
                <w:rFonts w:ascii="Times New Roman" w:eastAsia="Times New Roman" w:hAnsi="Times New Roman" w:cs="Times New Roman"/>
                <w:b/>
                <w:bCs/>
                <w:i/>
                <w:iCs/>
                <w:color w:val="000000"/>
                <w:sz w:val="28"/>
                <w:szCs w:val="28"/>
              </w:rPr>
              <w:t> </w:t>
            </w:r>
          </w:p>
        </w:tc>
      </w:tr>
      <w:tr w:rsidR="00313935" w:rsidRPr="004C5DE6" w14:paraId="4DAC1260" w14:textId="77777777" w:rsidTr="00C1573F">
        <w:trPr>
          <w:cantSplit/>
          <w:trHeight w:val="468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29AC7C4F" w14:textId="7E58CA65"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5929B7AB"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Giao thông Vận tải</w:t>
            </w:r>
          </w:p>
        </w:tc>
        <w:tc>
          <w:tcPr>
            <w:tcW w:w="5954" w:type="dxa"/>
            <w:tcBorders>
              <w:top w:val="nil"/>
              <w:left w:val="nil"/>
              <w:bottom w:val="single" w:sz="4" w:space="0" w:color="auto"/>
              <w:right w:val="single" w:sz="4" w:space="0" w:color="auto"/>
            </w:tcBorders>
            <w:shd w:val="clear" w:color="auto" w:fill="auto"/>
            <w:vAlign w:val="center"/>
            <w:hideMark/>
          </w:tcPr>
          <w:p w14:paraId="70A71DC7" w14:textId="77777777" w:rsidR="00331ED0"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 Về cơ bản, nhất trí với sự cần thiết xây dựng Luật Phát triển công nghiệp. </w:t>
            </w:r>
          </w:p>
          <w:p w14:paraId="3077F436" w14:textId="17E6145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Tuy nhiên, do đối tượng tác động của dự thảo Luật rất rộng, đặc biệt là đối với các doanh nghiệp có liên quan đến ngành công nghiệp nói chung và ngành công nghiệp chế biến, chế tạo nói riêng, vì vậy đề nghị Bộ Công Thương lấy ý kiến rộng rãi đối với các doanh nghiệp hoạt động trong lĩnh vực này, để đảm bảo sự khả thi và xây dựng các cơ chế, chính sách thiết thực, hỗ trợ công nghiệp phát triển hiệu quả, bền vững. Đề nghị cơ quan soạn thảo rà soát các quy định hiện hành có liên quan để đảm bảo tính thống nhất trong các quy định pháp luật hiện hành và tính khả thi của Luật.</w:t>
            </w:r>
          </w:p>
        </w:tc>
        <w:tc>
          <w:tcPr>
            <w:tcW w:w="6521" w:type="dxa"/>
            <w:tcBorders>
              <w:top w:val="nil"/>
              <w:left w:val="nil"/>
              <w:bottom w:val="single" w:sz="4" w:space="0" w:color="auto"/>
              <w:right w:val="single" w:sz="4" w:space="0" w:color="auto"/>
            </w:tcBorders>
            <w:shd w:val="clear" w:color="auto" w:fill="auto"/>
            <w:vAlign w:val="center"/>
            <w:hideMark/>
          </w:tcPr>
          <w:p w14:paraId="04E09456" w14:textId="7CF8A2FC" w:rsidR="00313935" w:rsidRPr="004C5DE6" w:rsidRDefault="00331ED0" w:rsidP="00C1573F">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13935" w:rsidRPr="004C5DE6">
              <w:rPr>
                <w:rFonts w:ascii="Times New Roman" w:eastAsia="Times New Roman" w:hAnsi="Times New Roman" w:cs="Times New Roman"/>
                <w:color w:val="000000"/>
                <w:sz w:val="28"/>
                <w:szCs w:val="28"/>
              </w:rPr>
              <w:t>Bộ Công Thương đã tiến hành lấy ý kiến Phòng Thương mại và Công nghiệp Việt Nam, đại diện các Hiệp hội, ngành hàng về đề nghị xây dựng Luật và được sự ủng hộ của các đối tượng này</w:t>
            </w:r>
          </w:p>
        </w:tc>
        <w:tc>
          <w:tcPr>
            <w:tcW w:w="1134" w:type="dxa"/>
            <w:tcBorders>
              <w:top w:val="nil"/>
              <w:left w:val="nil"/>
              <w:bottom w:val="single" w:sz="4" w:space="0" w:color="auto"/>
              <w:right w:val="single" w:sz="4" w:space="0" w:color="auto"/>
            </w:tcBorders>
            <w:shd w:val="clear" w:color="auto" w:fill="auto"/>
            <w:vAlign w:val="center"/>
            <w:hideMark/>
          </w:tcPr>
          <w:p w14:paraId="36A75D1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1EE56DEF" w14:textId="77777777" w:rsidTr="00C1573F">
        <w:trPr>
          <w:cantSplit/>
          <w:trHeight w:val="1687"/>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D49DBD8" w14:textId="2F597B4E"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r w:rsidR="004829D0">
              <w:rPr>
                <w:rFonts w:ascii="Times New Roman" w:eastAsia="Times New Roman" w:hAnsi="Times New Roman" w:cs="Times New Roman"/>
                <w:color w:val="000000"/>
                <w:sz w:val="28"/>
                <w:szCs w:val="28"/>
              </w:rPr>
              <w:t>69</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7583C7AE"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Bộ Nông nghiệp và Phát triển </w:t>
            </w:r>
            <w:r w:rsidRPr="004C5DE6">
              <w:rPr>
                <w:rFonts w:ascii="Times New Roman" w:eastAsia="Times New Roman" w:hAnsi="Times New Roman" w:cs="Times New Roman"/>
                <w:color w:val="000000"/>
                <w:sz w:val="28"/>
                <w:szCs w:val="28"/>
              </w:rPr>
              <w:lastRenderedPageBreak/>
              <w:t>Nông thôn</w:t>
            </w:r>
          </w:p>
        </w:tc>
        <w:tc>
          <w:tcPr>
            <w:tcW w:w="5954" w:type="dxa"/>
            <w:tcBorders>
              <w:top w:val="nil"/>
              <w:left w:val="nil"/>
              <w:bottom w:val="single" w:sz="4" w:space="0" w:color="auto"/>
              <w:right w:val="single" w:sz="4" w:space="0" w:color="auto"/>
            </w:tcBorders>
            <w:shd w:val="clear" w:color="auto" w:fill="auto"/>
            <w:vAlign w:val="center"/>
            <w:hideMark/>
          </w:tcPr>
          <w:p w14:paraId="5B9052B9" w14:textId="77777777" w:rsidR="00313935" w:rsidRPr="00331ED0"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331ED0">
              <w:rPr>
                <w:rFonts w:ascii="Times New Roman" w:eastAsia="Times New Roman" w:hAnsi="Times New Roman" w:cs="Times New Roman"/>
                <w:color w:val="000000" w:themeColor="text1"/>
                <w:sz w:val="28"/>
                <w:szCs w:val="28"/>
              </w:rPr>
              <w:lastRenderedPageBreak/>
              <w:t>- Đề nghị trình bày các nội dung theo Mẫu 02 Phụ lục V Nghị định 154/2020/NĐ-CP ngày  31/12/2020 của Chính phủ sửa đổi, bổ sung một số điều của Nghị định 34/2016/NĐ-CP.</w:t>
            </w:r>
          </w:p>
        </w:tc>
        <w:tc>
          <w:tcPr>
            <w:tcW w:w="6521" w:type="dxa"/>
            <w:tcBorders>
              <w:top w:val="nil"/>
              <w:left w:val="nil"/>
              <w:bottom w:val="single" w:sz="4" w:space="0" w:color="auto"/>
              <w:right w:val="single" w:sz="4" w:space="0" w:color="auto"/>
            </w:tcBorders>
            <w:shd w:val="clear" w:color="auto" w:fill="auto"/>
            <w:vAlign w:val="center"/>
            <w:hideMark/>
          </w:tcPr>
          <w:p w14:paraId="4AC26E6E" w14:textId="5D7FDECA" w:rsidR="00313935" w:rsidRPr="00331ED0" w:rsidRDefault="00331ED0" w:rsidP="00C1573F">
            <w:pPr>
              <w:widowControl w:val="0"/>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Bộ Công Thương xin tiếp thu.</w:t>
            </w:r>
          </w:p>
        </w:tc>
        <w:tc>
          <w:tcPr>
            <w:tcW w:w="1134" w:type="dxa"/>
            <w:tcBorders>
              <w:top w:val="nil"/>
              <w:left w:val="nil"/>
              <w:bottom w:val="single" w:sz="4" w:space="0" w:color="auto"/>
              <w:right w:val="single" w:sz="4" w:space="0" w:color="auto"/>
            </w:tcBorders>
            <w:shd w:val="clear" w:color="auto" w:fill="auto"/>
            <w:vAlign w:val="center"/>
            <w:hideMark/>
          </w:tcPr>
          <w:p w14:paraId="20134908"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5225AA11" w14:textId="77777777" w:rsidTr="00C1573F">
        <w:trPr>
          <w:cantSplit/>
          <w:trHeight w:val="1555"/>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2B71BE0" w14:textId="16DC277F"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70</w:t>
            </w:r>
            <w:r w:rsidR="00313935"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25B5471B"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vAlign w:val="center"/>
            <w:hideMark/>
          </w:tcPr>
          <w:p w14:paraId="36758B69" w14:textId="77777777" w:rsidR="00313935" w:rsidRPr="00331ED0" w:rsidRDefault="00313935" w:rsidP="00C1573F">
            <w:pPr>
              <w:widowControl w:val="0"/>
              <w:spacing w:after="0" w:line="240" w:lineRule="auto"/>
              <w:jc w:val="both"/>
              <w:rPr>
                <w:rFonts w:ascii="Times New Roman" w:eastAsia="Times New Roman" w:hAnsi="Times New Roman" w:cs="Times New Roman"/>
                <w:color w:val="000000" w:themeColor="text1"/>
                <w:sz w:val="28"/>
                <w:szCs w:val="28"/>
              </w:rPr>
            </w:pPr>
            <w:r w:rsidRPr="00331ED0">
              <w:rPr>
                <w:rFonts w:ascii="Times New Roman" w:eastAsia="Times New Roman" w:hAnsi="Times New Roman" w:cs="Times New Roman"/>
                <w:color w:val="000000" w:themeColor="text1"/>
                <w:sz w:val="28"/>
                <w:szCs w:val="28"/>
              </w:rPr>
              <w:t>- Đề nghị trình bày theo Mẫu 01 Phụ lục V Nghị định 154/2020/NĐ-CP ngày 31/12/2020 của Chính phủ sửa đổi, bổ sung một số điều của Nghị định 34/2016/NĐ-CP.</w:t>
            </w:r>
          </w:p>
        </w:tc>
        <w:tc>
          <w:tcPr>
            <w:tcW w:w="6521" w:type="dxa"/>
            <w:tcBorders>
              <w:top w:val="nil"/>
              <w:left w:val="nil"/>
              <w:bottom w:val="single" w:sz="4" w:space="0" w:color="auto"/>
              <w:right w:val="single" w:sz="4" w:space="0" w:color="auto"/>
            </w:tcBorders>
            <w:shd w:val="clear" w:color="auto" w:fill="auto"/>
            <w:vAlign w:val="center"/>
            <w:hideMark/>
          </w:tcPr>
          <w:p w14:paraId="56720240" w14:textId="243D749F" w:rsidR="00313935" w:rsidRPr="00331ED0" w:rsidRDefault="00331ED0" w:rsidP="00C1573F">
            <w:pPr>
              <w:widowControl w:val="0"/>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Bộ Công Thương xin t</w:t>
            </w:r>
            <w:r w:rsidR="00313935" w:rsidRPr="00331ED0">
              <w:rPr>
                <w:rFonts w:ascii="Times New Roman" w:eastAsia="Times New Roman" w:hAnsi="Times New Roman" w:cs="Times New Roman"/>
                <w:color w:val="000000" w:themeColor="text1"/>
                <w:sz w:val="28"/>
                <w:szCs w:val="28"/>
              </w:rPr>
              <w:t>iếp thu</w:t>
            </w:r>
            <w:r>
              <w:rPr>
                <w:rFonts w:ascii="Times New Roman" w:eastAsia="Times New Roman" w:hAnsi="Times New Roman" w:cs="Times New Roman"/>
                <w:color w:val="000000" w:themeColor="text1"/>
                <w:sz w:val="28"/>
                <w:szCs w:val="28"/>
              </w:rPr>
              <w:t>.</w:t>
            </w:r>
          </w:p>
        </w:tc>
        <w:tc>
          <w:tcPr>
            <w:tcW w:w="1134" w:type="dxa"/>
            <w:tcBorders>
              <w:top w:val="nil"/>
              <w:left w:val="nil"/>
              <w:bottom w:val="single" w:sz="4" w:space="0" w:color="auto"/>
              <w:right w:val="single" w:sz="4" w:space="0" w:color="auto"/>
            </w:tcBorders>
            <w:shd w:val="clear" w:color="auto" w:fill="auto"/>
            <w:vAlign w:val="center"/>
            <w:hideMark/>
          </w:tcPr>
          <w:p w14:paraId="6ECD398C"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5AC8705B" w14:textId="77777777" w:rsidTr="00C1573F">
        <w:trPr>
          <w:cantSplit/>
          <w:trHeight w:val="610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9FA31E9" w14:textId="16E3E38B"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lastRenderedPageBreak/>
              <w:t> </w:t>
            </w:r>
            <w:r w:rsidR="004829D0">
              <w:rPr>
                <w:rFonts w:ascii="Times New Roman" w:eastAsia="Times New Roman" w:hAnsi="Times New Roman" w:cs="Times New Roman"/>
                <w:color w:val="000000"/>
                <w:sz w:val="28"/>
                <w:szCs w:val="28"/>
              </w:rPr>
              <w:t>71</w:t>
            </w:r>
          </w:p>
        </w:tc>
        <w:tc>
          <w:tcPr>
            <w:tcW w:w="1135" w:type="dxa"/>
            <w:tcBorders>
              <w:top w:val="nil"/>
              <w:left w:val="nil"/>
              <w:bottom w:val="single" w:sz="4" w:space="0" w:color="auto"/>
              <w:right w:val="single" w:sz="4" w:space="0" w:color="auto"/>
            </w:tcBorders>
            <w:shd w:val="clear" w:color="auto" w:fill="auto"/>
            <w:vAlign w:val="center"/>
            <w:hideMark/>
          </w:tcPr>
          <w:p w14:paraId="5E59620D"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Kế hoạch &amp; Đầu tư</w:t>
            </w:r>
          </w:p>
        </w:tc>
        <w:tc>
          <w:tcPr>
            <w:tcW w:w="5954" w:type="dxa"/>
            <w:tcBorders>
              <w:top w:val="nil"/>
              <w:left w:val="nil"/>
              <w:bottom w:val="single" w:sz="4" w:space="0" w:color="auto"/>
              <w:right w:val="single" w:sz="4" w:space="0" w:color="auto"/>
            </w:tcBorders>
            <w:shd w:val="clear" w:color="auto" w:fill="auto"/>
            <w:vAlign w:val="center"/>
            <w:hideMark/>
          </w:tcPr>
          <w:p w14:paraId="26138595"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Về dự kiến nguồn lực, điều kiện đảm bảo cho việc thi hành văn bản: Hồ sơ đề nghị xây dựng Luật Phát triển công nghiệp chưa đề xuất sơ bộ được nguồn lực cụ thể để thực hiện các chính sách, giải pháp; đồng thời, cần phải phân tách rõ các nguồn lực dự kiến thực hiện</w:t>
            </w:r>
          </w:p>
        </w:tc>
        <w:tc>
          <w:tcPr>
            <w:tcW w:w="6521" w:type="dxa"/>
            <w:tcBorders>
              <w:top w:val="nil"/>
              <w:left w:val="nil"/>
              <w:bottom w:val="single" w:sz="4" w:space="0" w:color="auto"/>
              <w:right w:val="single" w:sz="4" w:space="0" w:color="auto"/>
            </w:tcBorders>
            <w:shd w:val="clear" w:color="auto" w:fill="auto"/>
            <w:vAlign w:val="center"/>
            <w:hideMark/>
          </w:tcPr>
          <w:p w14:paraId="48D04721" w14:textId="77777777" w:rsidR="00331ED0"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55F87E71" w14:textId="68B6D32D"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Các nội dung đánh giá định lượng, phân tích tác động đến kinh tế - xã hội, tác động về giới, đánh giá thủ tục hành chính, dự kiến nguồn lực thực hiện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3917A2AC"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2C2195CF" w14:textId="77777777" w:rsidTr="00C1573F">
        <w:trPr>
          <w:cantSplit/>
          <w:trHeight w:val="3894"/>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568B4506" w14:textId="3F9D0C02"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72</w:t>
            </w:r>
            <w:r w:rsidR="00313935" w:rsidRPr="004C5DE6">
              <w:rPr>
                <w:rFonts w:ascii="Times New Roman" w:eastAsia="Times New Roman" w:hAnsi="Times New Roman" w:cs="Times New Roman"/>
                <w:color w:val="000000"/>
                <w:sz w:val="28"/>
                <w:szCs w:val="28"/>
              </w:rPr>
              <w:t> </w:t>
            </w:r>
          </w:p>
        </w:tc>
        <w:tc>
          <w:tcPr>
            <w:tcW w:w="1135" w:type="dxa"/>
            <w:tcBorders>
              <w:top w:val="nil"/>
              <w:left w:val="nil"/>
              <w:bottom w:val="single" w:sz="4" w:space="0" w:color="auto"/>
              <w:right w:val="single" w:sz="4" w:space="0" w:color="auto"/>
            </w:tcBorders>
            <w:shd w:val="clear" w:color="auto" w:fill="auto"/>
            <w:vAlign w:val="center"/>
            <w:hideMark/>
          </w:tcPr>
          <w:p w14:paraId="37E3DB96"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Tài chính</w:t>
            </w:r>
          </w:p>
        </w:tc>
        <w:tc>
          <w:tcPr>
            <w:tcW w:w="5954" w:type="dxa"/>
            <w:tcBorders>
              <w:top w:val="nil"/>
              <w:left w:val="nil"/>
              <w:bottom w:val="single" w:sz="4" w:space="0" w:color="auto"/>
              <w:right w:val="single" w:sz="4" w:space="0" w:color="auto"/>
            </w:tcBorders>
            <w:shd w:val="clear" w:color="auto" w:fill="auto"/>
            <w:vAlign w:val="center"/>
            <w:hideMark/>
          </w:tcPr>
          <w:p w14:paraId="779A7E65" w14:textId="77777777" w:rsidR="00331ED0"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xml:space="preserve">Để đảm bảo tính khả thi của Đề nghị xây dựng Luật Phát triển công nghiệp, cơ quan soạn thảo cần nghiên cứu, bổ sung, đánh giá tác động của các giải pháp thực hiện chính sách đối với các đối tượng khác như doanh nghiệp, người dân, tác động về kinh tế xã hội..., tỉnh phù hợp của Luật Phát triển công nghiệp với tổng thể hệ thống chính sách pháp luật có liên quan. </w:t>
            </w:r>
          </w:p>
          <w:p w14:paraId="3B6BCC41" w14:textId="3FCEB249"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Bên cạnh đó, tại Mục V dự thảo Tờ trình Chính phủ, Bộ Công Thương đã chỉ ra các chi phí Nhà nước cần đầu tư cho việc tổ chức thực hiện Luật bao gồm: chi phí cho các chương trình Phát triển công nghiệp; chi phí tuyên truyền, phổ biến nội dung Luật; chi phí triển khai thi hành Luật, chi phí phục vụ theo dõi, đánh giá tình hình thực thi Luật định kỳ hoặc đột xuất; chi phí cho các văn bản hướng dẫn thi hành. Tuy nhiên, nội dung Tờ trình Chính phủ của Bộ Công Thương chưa nêu rõ nguồn kinh phí để thực hiện các nội dung nêu trên, vì vậy, đề nghị Công Thương bổ sung nội dung này vào dự thảo Tờ trình Chính phủ.</w:t>
            </w:r>
          </w:p>
        </w:tc>
        <w:tc>
          <w:tcPr>
            <w:tcW w:w="6521" w:type="dxa"/>
            <w:tcBorders>
              <w:top w:val="nil"/>
              <w:left w:val="nil"/>
              <w:bottom w:val="single" w:sz="4" w:space="0" w:color="auto"/>
              <w:right w:val="single" w:sz="4" w:space="0" w:color="auto"/>
            </w:tcBorders>
            <w:shd w:val="clear" w:color="auto" w:fill="auto"/>
            <w:vAlign w:val="center"/>
            <w:hideMark/>
          </w:tcPr>
          <w:p w14:paraId="25C52D1C" w14:textId="77777777" w:rsidR="00331ED0"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3187AD62" w14:textId="7DF471F8"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3D13654A"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4C5DE6" w14:paraId="4DBBCAD4" w14:textId="77777777" w:rsidTr="00C1573F">
        <w:trPr>
          <w:cantSplit/>
          <w:trHeight w:val="2003"/>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1F7CFC72" w14:textId="06E291A1"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73</w:t>
            </w:r>
            <w:r w:rsidR="00313935" w:rsidRPr="004C5DE6">
              <w:rPr>
                <w:rFonts w:ascii="Times New Roman" w:eastAsia="Times New Roman" w:hAnsi="Times New Roman" w:cs="Times New Roman"/>
                <w:color w:val="000000"/>
                <w:sz w:val="28"/>
                <w:szCs w:val="28"/>
              </w:rPr>
              <w:t> </w:t>
            </w:r>
          </w:p>
        </w:tc>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18ED5784" w14:textId="77777777" w:rsidR="00313935" w:rsidRPr="004C5DE6" w:rsidRDefault="00313935" w:rsidP="00C1573F">
            <w:pPr>
              <w:widowControl w:val="0"/>
              <w:spacing w:after="0" w:line="240" w:lineRule="auto"/>
              <w:jc w:val="center"/>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Bộ Thông tin và Truyền thông</w:t>
            </w:r>
          </w:p>
        </w:tc>
        <w:tc>
          <w:tcPr>
            <w:tcW w:w="5954" w:type="dxa"/>
            <w:tcBorders>
              <w:top w:val="nil"/>
              <w:left w:val="nil"/>
              <w:bottom w:val="single" w:sz="4" w:space="0" w:color="auto"/>
              <w:right w:val="single" w:sz="4" w:space="0" w:color="auto"/>
            </w:tcBorders>
            <w:shd w:val="clear" w:color="auto" w:fill="auto"/>
            <w:vAlign w:val="center"/>
            <w:hideMark/>
          </w:tcPr>
          <w:p w14:paraId="64431BF9"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Theo Luật ban hành VBQPPL đề nghị xem xét, bổ sung thêm Báo cáo đánh giá thực trạng khoản 1 Điều 37 và các báo cáo đánh giá theo khoản 2 Điều 36 của Bộ Tài chính, Bộ Nội vụ, Bộ Ngoại giao, Bộ Tư pháp.</w:t>
            </w:r>
          </w:p>
        </w:tc>
        <w:tc>
          <w:tcPr>
            <w:tcW w:w="6521" w:type="dxa"/>
            <w:tcBorders>
              <w:top w:val="nil"/>
              <w:left w:val="nil"/>
              <w:bottom w:val="single" w:sz="4" w:space="0" w:color="auto"/>
              <w:right w:val="single" w:sz="4" w:space="0" w:color="auto"/>
            </w:tcBorders>
            <w:shd w:val="clear" w:color="auto" w:fill="auto"/>
            <w:hideMark/>
          </w:tcPr>
          <w:p w14:paraId="48DF5CA4" w14:textId="77777777" w:rsidR="00331ED0"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Việc đề nghị xây dựng Luật hiện nay mới chỉ ở giai đoạn đề xuất chủ trương xây dựng, chưa phải ở giai đoạn xây dựng các nội dung quy định cụ thể tại Luật. Do đó, các nội dung đánh giá tác động của đề nghị xây dựng Luật mới chỉ được xây dựng theo phương pháp định tính, chủ yếu để nhấn mạnh tầm quan trọng của việc cần thiết ban hành các chính sách mới để phát triển công nghiệp chế biến, chế tạo.</w:t>
            </w:r>
          </w:p>
          <w:p w14:paraId="7D95020F" w14:textId="1B814276"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Các nội dung đánh giá định lượng, phân tích tác động đến kinh tế - xã hội, tác động về giới, đánh giá thủ tục hành chính sẽ được Bộ Công Thương tiến hành cụ thể ở giai đoạn xây dựng Dự thảo chi tiết của Luật sau khi được thông qua chủ trương xây dựng Luật.</w:t>
            </w:r>
          </w:p>
        </w:tc>
        <w:tc>
          <w:tcPr>
            <w:tcW w:w="1134" w:type="dxa"/>
            <w:tcBorders>
              <w:top w:val="nil"/>
              <w:left w:val="nil"/>
              <w:bottom w:val="single" w:sz="4" w:space="0" w:color="auto"/>
              <w:right w:val="single" w:sz="4" w:space="0" w:color="auto"/>
            </w:tcBorders>
            <w:shd w:val="clear" w:color="auto" w:fill="auto"/>
            <w:vAlign w:val="center"/>
            <w:hideMark/>
          </w:tcPr>
          <w:p w14:paraId="587CFB26"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 </w:t>
            </w:r>
          </w:p>
        </w:tc>
      </w:tr>
      <w:tr w:rsidR="00313935" w:rsidRPr="00975909" w14:paraId="180973B9" w14:textId="77777777" w:rsidTr="00C1573F">
        <w:trPr>
          <w:cantSplit/>
          <w:trHeight w:val="852"/>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86101AE" w14:textId="3CF98C5B" w:rsidR="00313935" w:rsidRPr="004C5DE6" w:rsidRDefault="004829D0" w:rsidP="00C1573F">
            <w:pPr>
              <w:widowControl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w:t>
            </w:r>
            <w:r w:rsidR="00313935" w:rsidRPr="004C5DE6">
              <w:rPr>
                <w:rFonts w:ascii="Times New Roman" w:eastAsia="Times New Roman" w:hAnsi="Times New Roman" w:cs="Times New Roman"/>
                <w:color w:val="000000"/>
                <w:sz w:val="28"/>
                <w:szCs w:val="28"/>
              </w:rPr>
              <w:t> </w:t>
            </w:r>
          </w:p>
        </w:tc>
        <w:tc>
          <w:tcPr>
            <w:tcW w:w="1135" w:type="dxa"/>
            <w:vMerge/>
            <w:tcBorders>
              <w:top w:val="nil"/>
              <w:left w:val="single" w:sz="4" w:space="0" w:color="auto"/>
              <w:bottom w:val="single" w:sz="4" w:space="0" w:color="auto"/>
              <w:right w:val="single" w:sz="4" w:space="0" w:color="auto"/>
            </w:tcBorders>
            <w:vAlign w:val="center"/>
            <w:hideMark/>
          </w:tcPr>
          <w:p w14:paraId="7C8A41CE" w14:textId="77777777" w:rsidR="00313935" w:rsidRPr="004C5DE6" w:rsidRDefault="00313935" w:rsidP="00C1573F">
            <w:pPr>
              <w:widowControl w:val="0"/>
              <w:spacing w:after="0" w:line="240" w:lineRule="auto"/>
              <w:rPr>
                <w:rFonts w:ascii="Times New Roman" w:eastAsia="Times New Roman" w:hAnsi="Times New Roman" w:cs="Times New Roman"/>
                <w:color w:val="000000"/>
                <w:sz w:val="28"/>
                <w:szCs w:val="28"/>
              </w:rPr>
            </w:pPr>
          </w:p>
        </w:tc>
        <w:tc>
          <w:tcPr>
            <w:tcW w:w="5954" w:type="dxa"/>
            <w:tcBorders>
              <w:top w:val="nil"/>
              <w:left w:val="nil"/>
              <w:bottom w:val="single" w:sz="4" w:space="0" w:color="auto"/>
              <w:right w:val="single" w:sz="4" w:space="0" w:color="auto"/>
            </w:tcBorders>
            <w:shd w:val="clear" w:color="auto" w:fill="auto"/>
            <w:hideMark/>
          </w:tcPr>
          <w:p w14:paraId="5F0B749E" w14:textId="77777777" w:rsidR="00313935" w:rsidRPr="004C5DE6"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4C5DE6">
              <w:rPr>
                <w:rFonts w:ascii="Times New Roman" w:eastAsia="Times New Roman" w:hAnsi="Times New Roman" w:cs="Times New Roman"/>
                <w:color w:val="000000"/>
                <w:sz w:val="28"/>
                <w:szCs w:val="28"/>
              </w:rPr>
              <w:t>Dự thảo Luật đề nghị được nghiên cứu quy định nhằm tạo môi trường hấp dẫn để thu hút đầu tư, nâng cao năng lực cạnh tranh của doanh nghiệp Việt Nam trong chuỗi giá trị toàn cầu</w:t>
            </w:r>
          </w:p>
        </w:tc>
        <w:tc>
          <w:tcPr>
            <w:tcW w:w="6521" w:type="dxa"/>
            <w:tcBorders>
              <w:top w:val="nil"/>
              <w:left w:val="nil"/>
              <w:bottom w:val="single" w:sz="4" w:space="0" w:color="auto"/>
              <w:right w:val="single" w:sz="4" w:space="0" w:color="auto"/>
            </w:tcBorders>
            <w:shd w:val="clear" w:color="auto" w:fill="auto"/>
            <w:vAlign w:val="center"/>
            <w:hideMark/>
          </w:tcPr>
          <w:p w14:paraId="5585CA1B" w14:textId="24ED2846" w:rsidR="00313935" w:rsidRPr="00331ED0" w:rsidRDefault="00331ED0" w:rsidP="00C1573F">
            <w:pPr>
              <w:widowControl w:val="0"/>
              <w:spacing w:after="0" w:line="240" w:lineRule="auto"/>
              <w:jc w:val="both"/>
              <w:rPr>
                <w:rFonts w:ascii="Times New Roman" w:eastAsia="Times New Roman" w:hAnsi="Times New Roman" w:cs="Times New Roman"/>
                <w:color w:val="000000"/>
                <w:sz w:val="28"/>
                <w:szCs w:val="28"/>
              </w:rPr>
            </w:pPr>
            <w:r w:rsidRPr="00331ED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Bộ Công Thương xin t</w:t>
            </w:r>
            <w:r w:rsidR="00313935" w:rsidRPr="00331ED0">
              <w:rPr>
                <w:rFonts w:ascii="Times New Roman" w:eastAsia="Times New Roman" w:hAnsi="Times New Roman" w:cs="Times New Roman"/>
                <w:color w:val="000000"/>
                <w:sz w:val="28"/>
                <w:szCs w:val="28"/>
              </w:rPr>
              <w:t>iếp thu trong quá trình soạn thảo Luật</w:t>
            </w:r>
          </w:p>
        </w:tc>
        <w:tc>
          <w:tcPr>
            <w:tcW w:w="1134" w:type="dxa"/>
            <w:tcBorders>
              <w:top w:val="nil"/>
              <w:left w:val="nil"/>
              <w:bottom w:val="single" w:sz="4" w:space="0" w:color="auto"/>
              <w:right w:val="single" w:sz="4" w:space="0" w:color="auto"/>
            </w:tcBorders>
            <w:shd w:val="clear" w:color="auto" w:fill="auto"/>
            <w:vAlign w:val="center"/>
            <w:hideMark/>
          </w:tcPr>
          <w:p w14:paraId="08A75F8E" w14:textId="77777777" w:rsidR="00313935" w:rsidRPr="00975909" w:rsidRDefault="00313935" w:rsidP="00C1573F">
            <w:pPr>
              <w:widowControl w:val="0"/>
              <w:spacing w:after="0" w:line="240" w:lineRule="auto"/>
              <w:jc w:val="both"/>
              <w:rPr>
                <w:rFonts w:ascii="Times New Roman" w:eastAsia="Times New Roman" w:hAnsi="Times New Roman" w:cs="Times New Roman"/>
                <w:color w:val="000000"/>
                <w:sz w:val="28"/>
                <w:szCs w:val="28"/>
              </w:rPr>
            </w:pPr>
            <w:r w:rsidRPr="00975909">
              <w:rPr>
                <w:rFonts w:ascii="Times New Roman" w:eastAsia="Times New Roman" w:hAnsi="Times New Roman" w:cs="Times New Roman"/>
                <w:color w:val="000000"/>
                <w:sz w:val="28"/>
                <w:szCs w:val="28"/>
              </w:rPr>
              <w:t> </w:t>
            </w:r>
          </w:p>
        </w:tc>
      </w:tr>
    </w:tbl>
    <w:p w14:paraId="3DA94F55" w14:textId="77777777" w:rsidR="00975909" w:rsidRPr="00975909" w:rsidRDefault="00975909" w:rsidP="00975909">
      <w:pPr>
        <w:jc w:val="center"/>
        <w:rPr>
          <w:rFonts w:ascii="Times New Roman" w:hAnsi="Times New Roman" w:cs="Times New Roman"/>
          <w:b/>
          <w:sz w:val="28"/>
          <w:szCs w:val="28"/>
        </w:rPr>
      </w:pPr>
    </w:p>
    <w:sectPr w:rsidR="00975909" w:rsidRPr="00975909" w:rsidSect="00C1573F">
      <w:headerReference w:type="default" r:id="rId8"/>
      <w:pgSz w:w="16839" w:h="11907"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34F24" w14:textId="77777777" w:rsidR="004314C6" w:rsidRDefault="004314C6" w:rsidP="0045770E">
      <w:pPr>
        <w:spacing w:after="0" w:line="240" w:lineRule="auto"/>
      </w:pPr>
      <w:r>
        <w:separator/>
      </w:r>
    </w:p>
  </w:endnote>
  <w:endnote w:type="continuationSeparator" w:id="0">
    <w:p w14:paraId="6117BC44" w14:textId="77777777" w:rsidR="004314C6" w:rsidRDefault="004314C6" w:rsidP="00457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084DC" w14:textId="77777777" w:rsidR="004314C6" w:rsidRDefault="004314C6" w:rsidP="0045770E">
      <w:pPr>
        <w:spacing w:after="0" w:line="240" w:lineRule="auto"/>
      </w:pPr>
      <w:r>
        <w:separator/>
      </w:r>
    </w:p>
  </w:footnote>
  <w:footnote w:type="continuationSeparator" w:id="0">
    <w:p w14:paraId="13761AF1" w14:textId="77777777" w:rsidR="004314C6" w:rsidRDefault="004314C6" w:rsidP="00457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5672944"/>
      <w:docPartObj>
        <w:docPartGallery w:val="Page Numbers (Top of Page)"/>
        <w:docPartUnique/>
      </w:docPartObj>
    </w:sdtPr>
    <w:sdtEndPr>
      <w:rPr>
        <w:rFonts w:ascii="Times New Roman" w:hAnsi="Times New Roman" w:cs="Times New Roman"/>
        <w:noProof/>
        <w:sz w:val="24"/>
        <w:szCs w:val="24"/>
      </w:rPr>
    </w:sdtEndPr>
    <w:sdtContent>
      <w:p w14:paraId="41750F3C" w14:textId="2039A9E2" w:rsidR="00C1573F" w:rsidRPr="00C1573F" w:rsidRDefault="00C1573F">
        <w:pPr>
          <w:pStyle w:val="Header"/>
          <w:jc w:val="center"/>
          <w:rPr>
            <w:rFonts w:ascii="Times New Roman" w:hAnsi="Times New Roman" w:cs="Times New Roman"/>
            <w:sz w:val="24"/>
            <w:szCs w:val="24"/>
          </w:rPr>
        </w:pPr>
        <w:r w:rsidRPr="00C1573F">
          <w:rPr>
            <w:rFonts w:ascii="Times New Roman" w:hAnsi="Times New Roman" w:cs="Times New Roman"/>
            <w:sz w:val="24"/>
            <w:szCs w:val="24"/>
          </w:rPr>
          <w:fldChar w:fldCharType="begin"/>
        </w:r>
        <w:r w:rsidRPr="00C1573F">
          <w:rPr>
            <w:rFonts w:ascii="Times New Roman" w:hAnsi="Times New Roman" w:cs="Times New Roman"/>
            <w:sz w:val="24"/>
            <w:szCs w:val="24"/>
          </w:rPr>
          <w:instrText xml:space="preserve"> PAGE   \* MERGEFORMAT </w:instrText>
        </w:r>
        <w:r w:rsidRPr="00C1573F">
          <w:rPr>
            <w:rFonts w:ascii="Times New Roman" w:hAnsi="Times New Roman" w:cs="Times New Roman"/>
            <w:sz w:val="24"/>
            <w:szCs w:val="24"/>
          </w:rPr>
          <w:fldChar w:fldCharType="separate"/>
        </w:r>
        <w:r w:rsidR="001440A2">
          <w:rPr>
            <w:rFonts w:ascii="Times New Roman" w:hAnsi="Times New Roman" w:cs="Times New Roman"/>
            <w:noProof/>
            <w:sz w:val="24"/>
            <w:szCs w:val="24"/>
          </w:rPr>
          <w:t>21</w:t>
        </w:r>
        <w:r w:rsidRPr="00C1573F">
          <w:rPr>
            <w:rFonts w:ascii="Times New Roman" w:hAnsi="Times New Roman" w:cs="Times New Roman"/>
            <w:noProof/>
            <w:sz w:val="24"/>
            <w:szCs w:val="24"/>
          </w:rPr>
          <w:fldChar w:fldCharType="end"/>
        </w:r>
      </w:p>
    </w:sdtContent>
  </w:sdt>
  <w:p w14:paraId="6780DCCB" w14:textId="77777777" w:rsidR="00C1573F" w:rsidRDefault="00C157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9195D"/>
    <w:multiLevelType w:val="hybridMultilevel"/>
    <w:tmpl w:val="3BE8BCFA"/>
    <w:lvl w:ilvl="0" w:tplc="B8F086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9DB240D"/>
    <w:multiLevelType w:val="hybridMultilevel"/>
    <w:tmpl w:val="68B8DA10"/>
    <w:lvl w:ilvl="0" w:tplc="A5ECE0D8">
      <w:numFmt w:val="bullet"/>
      <w:lvlText w:val="-"/>
      <w:lvlJc w:val="left"/>
      <w:pPr>
        <w:ind w:left="429" w:hanging="360"/>
      </w:pPr>
      <w:rPr>
        <w:rFonts w:ascii="Times New Roman" w:eastAsia="Times New Roman" w:hAnsi="Times New Roman" w:cs="Times New Roman" w:hint="default"/>
      </w:rPr>
    </w:lvl>
    <w:lvl w:ilvl="1" w:tplc="04090003" w:tentative="1">
      <w:start w:val="1"/>
      <w:numFmt w:val="bullet"/>
      <w:lvlText w:val="o"/>
      <w:lvlJc w:val="left"/>
      <w:pPr>
        <w:ind w:left="1149" w:hanging="360"/>
      </w:pPr>
      <w:rPr>
        <w:rFonts w:ascii="Courier New" w:hAnsi="Courier New" w:cs="Courier New" w:hint="default"/>
      </w:rPr>
    </w:lvl>
    <w:lvl w:ilvl="2" w:tplc="04090005" w:tentative="1">
      <w:start w:val="1"/>
      <w:numFmt w:val="bullet"/>
      <w:lvlText w:val=""/>
      <w:lvlJc w:val="left"/>
      <w:pPr>
        <w:ind w:left="1869" w:hanging="360"/>
      </w:pPr>
      <w:rPr>
        <w:rFonts w:ascii="Wingdings" w:hAnsi="Wingdings" w:hint="default"/>
      </w:rPr>
    </w:lvl>
    <w:lvl w:ilvl="3" w:tplc="04090001" w:tentative="1">
      <w:start w:val="1"/>
      <w:numFmt w:val="bullet"/>
      <w:lvlText w:val=""/>
      <w:lvlJc w:val="left"/>
      <w:pPr>
        <w:ind w:left="2589" w:hanging="360"/>
      </w:pPr>
      <w:rPr>
        <w:rFonts w:ascii="Symbol" w:hAnsi="Symbol" w:hint="default"/>
      </w:rPr>
    </w:lvl>
    <w:lvl w:ilvl="4" w:tplc="04090003" w:tentative="1">
      <w:start w:val="1"/>
      <w:numFmt w:val="bullet"/>
      <w:lvlText w:val="o"/>
      <w:lvlJc w:val="left"/>
      <w:pPr>
        <w:ind w:left="3309" w:hanging="360"/>
      </w:pPr>
      <w:rPr>
        <w:rFonts w:ascii="Courier New" w:hAnsi="Courier New" w:cs="Courier New" w:hint="default"/>
      </w:rPr>
    </w:lvl>
    <w:lvl w:ilvl="5" w:tplc="04090005" w:tentative="1">
      <w:start w:val="1"/>
      <w:numFmt w:val="bullet"/>
      <w:lvlText w:val=""/>
      <w:lvlJc w:val="left"/>
      <w:pPr>
        <w:ind w:left="4029" w:hanging="360"/>
      </w:pPr>
      <w:rPr>
        <w:rFonts w:ascii="Wingdings" w:hAnsi="Wingdings" w:hint="default"/>
      </w:rPr>
    </w:lvl>
    <w:lvl w:ilvl="6" w:tplc="04090001" w:tentative="1">
      <w:start w:val="1"/>
      <w:numFmt w:val="bullet"/>
      <w:lvlText w:val=""/>
      <w:lvlJc w:val="left"/>
      <w:pPr>
        <w:ind w:left="4749" w:hanging="360"/>
      </w:pPr>
      <w:rPr>
        <w:rFonts w:ascii="Symbol" w:hAnsi="Symbol" w:hint="default"/>
      </w:rPr>
    </w:lvl>
    <w:lvl w:ilvl="7" w:tplc="04090003" w:tentative="1">
      <w:start w:val="1"/>
      <w:numFmt w:val="bullet"/>
      <w:lvlText w:val="o"/>
      <w:lvlJc w:val="left"/>
      <w:pPr>
        <w:ind w:left="5469" w:hanging="360"/>
      </w:pPr>
      <w:rPr>
        <w:rFonts w:ascii="Courier New" w:hAnsi="Courier New" w:cs="Courier New" w:hint="default"/>
      </w:rPr>
    </w:lvl>
    <w:lvl w:ilvl="8" w:tplc="04090005" w:tentative="1">
      <w:start w:val="1"/>
      <w:numFmt w:val="bullet"/>
      <w:lvlText w:val=""/>
      <w:lvlJc w:val="left"/>
      <w:pPr>
        <w:ind w:left="6189" w:hanging="360"/>
      </w:pPr>
      <w:rPr>
        <w:rFonts w:ascii="Wingdings" w:hAnsi="Wingdings" w:hint="default"/>
      </w:rPr>
    </w:lvl>
  </w:abstractNum>
  <w:abstractNum w:abstractNumId="2" w15:restartNumberingAfterBreak="0">
    <w:nsid w:val="1C1C062B"/>
    <w:multiLevelType w:val="hybridMultilevel"/>
    <w:tmpl w:val="97E6BE58"/>
    <w:lvl w:ilvl="0" w:tplc="1C822FF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A9F47AC"/>
    <w:multiLevelType w:val="hybridMultilevel"/>
    <w:tmpl w:val="FAA8B1AA"/>
    <w:lvl w:ilvl="0" w:tplc="1D7EDE54">
      <w:numFmt w:val="bullet"/>
      <w:lvlText w:val="-"/>
      <w:lvlJc w:val="left"/>
      <w:pPr>
        <w:ind w:left="429" w:hanging="360"/>
      </w:pPr>
      <w:rPr>
        <w:rFonts w:ascii="Times New Roman" w:eastAsia="Times New Roman" w:hAnsi="Times New Roman" w:cs="Times New Roman" w:hint="default"/>
      </w:rPr>
    </w:lvl>
    <w:lvl w:ilvl="1" w:tplc="04090003" w:tentative="1">
      <w:start w:val="1"/>
      <w:numFmt w:val="bullet"/>
      <w:lvlText w:val="o"/>
      <w:lvlJc w:val="left"/>
      <w:pPr>
        <w:ind w:left="1149" w:hanging="360"/>
      </w:pPr>
      <w:rPr>
        <w:rFonts w:ascii="Courier New" w:hAnsi="Courier New" w:cs="Courier New" w:hint="default"/>
      </w:rPr>
    </w:lvl>
    <w:lvl w:ilvl="2" w:tplc="04090005" w:tentative="1">
      <w:start w:val="1"/>
      <w:numFmt w:val="bullet"/>
      <w:lvlText w:val=""/>
      <w:lvlJc w:val="left"/>
      <w:pPr>
        <w:ind w:left="1869" w:hanging="360"/>
      </w:pPr>
      <w:rPr>
        <w:rFonts w:ascii="Wingdings" w:hAnsi="Wingdings" w:hint="default"/>
      </w:rPr>
    </w:lvl>
    <w:lvl w:ilvl="3" w:tplc="04090001" w:tentative="1">
      <w:start w:val="1"/>
      <w:numFmt w:val="bullet"/>
      <w:lvlText w:val=""/>
      <w:lvlJc w:val="left"/>
      <w:pPr>
        <w:ind w:left="2589" w:hanging="360"/>
      </w:pPr>
      <w:rPr>
        <w:rFonts w:ascii="Symbol" w:hAnsi="Symbol" w:hint="default"/>
      </w:rPr>
    </w:lvl>
    <w:lvl w:ilvl="4" w:tplc="04090003" w:tentative="1">
      <w:start w:val="1"/>
      <w:numFmt w:val="bullet"/>
      <w:lvlText w:val="o"/>
      <w:lvlJc w:val="left"/>
      <w:pPr>
        <w:ind w:left="3309" w:hanging="360"/>
      </w:pPr>
      <w:rPr>
        <w:rFonts w:ascii="Courier New" w:hAnsi="Courier New" w:cs="Courier New" w:hint="default"/>
      </w:rPr>
    </w:lvl>
    <w:lvl w:ilvl="5" w:tplc="04090005" w:tentative="1">
      <w:start w:val="1"/>
      <w:numFmt w:val="bullet"/>
      <w:lvlText w:val=""/>
      <w:lvlJc w:val="left"/>
      <w:pPr>
        <w:ind w:left="4029" w:hanging="360"/>
      </w:pPr>
      <w:rPr>
        <w:rFonts w:ascii="Wingdings" w:hAnsi="Wingdings" w:hint="default"/>
      </w:rPr>
    </w:lvl>
    <w:lvl w:ilvl="6" w:tplc="04090001" w:tentative="1">
      <w:start w:val="1"/>
      <w:numFmt w:val="bullet"/>
      <w:lvlText w:val=""/>
      <w:lvlJc w:val="left"/>
      <w:pPr>
        <w:ind w:left="4749" w:hanging="360"/>
      </w:pPr>
      <w:rPr>
        <w:rFonts w:ascii="Symbol" w:hAnsi="Symbol" w:hint="default"/>
      </w:rPr>
    </w:lvl>
    <w:lvl w:ilvl="7" w:tplc="04090003" w:tentative="1">
      <w:start w:val="1"/>
      <w:numFmt w:val="bullet"/>
      <w:lvlText w:val="o"/>
      <w:lvlJc w:val="left"/>
      <w:pPr>
        <w:ind w:left="5469" w:hanging="360"/>
      </w:pPr>
      <w:rPr>
        <w:rFonts w:ascii="Courier New" w:hAnsi="Courier New" w:cs="Courier New" w:hint="default"/>
      </w:rPr>
    </w:lvl>
    <w:lvl w:ilvl="8" w:tplc="04090005" w:tentative="1">
      <w:start w:val="1"/>
      <w:numFmt w:val="bullet"/>
      <w:lvlText w:val=""/>
      <w:lvlJc w:val="left"/>
      <w:pPr>
        <w:ind w:left="6189" w:hanging="360"/>
      </w:pPr>
      <w:rPr>
        <w:rFonts w:ascii="Wingdings" w:hAnsi="Wingdings" w:hint="default"/>
      </w:rPr>
    </w:lvl>
  </w:abstractNum>
  <w:abstractNum w:abstractNumId="4" w15:restartNumberingAfterBreak="0">
    <w:nsid w:val="2C446B71"/>
    <w:multiLevelType w:val="hybridMultilevel"/>
    <w:tmpl w:val="C8B0B666"/>
    <w:lvl w:ilvl="0" w:tplc="3A52BDB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53666CF"/>
    <w:multiLevelType w:val="hybridMultilevel"/>
    <w:tmpl w:val="95123A14"/>
    <w:lvl w:ilvl="0" w:tplc="2032A4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AC3574F"/>
    <w:multiLevelType w:val="hybridMultilevel"/>
    <w:tmpl w:val="1B60956A"/>
    <w:lvl w:ilvl="0" w:tplc="B686E1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01568B8"/>
    <w:multiLevelType w:val="hybridMultilevel"/>
    <w:tmpl w:val="F0CC5C94"/>
    <w:lvl w:ilvl="0" w:tplc="A11E7A8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4F871BA"/>
    <w:multiLevelType w:val="hybridMultilevel"/>
    <w:tmpl w:val="38F8ECCA"/>
    <w:lvl w:ilvl="0" w:tplc="E1C259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9056BAD"/>
    <w:multiLevelType w:val="hybridMultilevel"/>
    <w:tmpl w:val="873A1D3C"/>
    <w:lvl w:ilvl="0" w:tplc="BC3486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B5D3EC6"/>
    <w:multiLevelType w:val="hybridMultilevel"/>
    <w:tmpl w:val="24D6A13A"/>
    <w:lvl w:ilvl="0" w:tplc="4EE86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BBB4E9A"/>
    <w:multiLevelType w:val="hybridMultilevel"/>
    <w:tmpl w:val="86644632"/>
    <w:lvl w:ilvl="0" w:tplc="648A8B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F2229"/>
    <w:multiLevelType w:val="hybridMultilevel"/>
    <w:tmpl w:val="D07E12CA"/>
    <w:lvl w:ilvl="0" w:tplc="982412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3481D54"/>
    <w:multiLevelType w:val="hybridMultilevel"/>
    <w:tmpl w:val="A824E1D4"/>
    <w:lvl w:ilvl="0" w:tplc="08DEA7D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C0F4292"/>
    <w:multiLevelType w:val="hybridMultilevel"/>
    <w:tmpl w:val="B77472DC"/>
    <w:lvl w:ilvl="0" w:tplc="71F40E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DD12BB5"/>
    <w:multiLevelType w:val="hybridMultilevel"/>
    <w:tmpl w:val="4B0EBAB0"/>
    <w:lvl w:ilvl="0" w:tplc="1CA09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01C3E51"/>
    <w:multiLevelType w:val="hybridMultilevel"/>
    <w:tmpl w:val="B1A45B26"/>
    <w:lvl w:ilvl="0" w:tplc="D41856CE">
      <w:numFmt w:val="bullet"/>
      <w:lvlText w:val="-"/>
      <w:lvlJc w:val="left"/>
      <w:pPr>
        <w:ind w:left="429" w:hanging="360"/>
      </w:pPr>
      <w:rPr>
        <w:rFonts w:ascii="Times New Roman" w:eastAsia="Times New Roman" w:hAnsi="Times New Roman" w:cs="Times New Roman" w:hint="default"/>
      </w:rPr>
    </w:lvl>
    <w:lvl w:ilvl="1" w:tplc="04090003" w:tentative="1">
      <w:start w:val="1"/>
      <w:numFmt w:val="bullet"/>
      <w:lvlText w:val="o"/>
      <w:lvlJc w:val="left"/>
      <w:pPr>
        <w:ind w:left="1149" w:hanging="360"/>
      </w:pPr>
      <w:rPr>
        <w:rFonts w:ascii="Courier New" w:hAnsi="Courier New" w:cs="Courier New" w:hint="default"/>
      </w:rPr>
    </w:lvl>
    <w:lvl w:ilvl="2" w:tplc="04090005" w:tentative="1">
      <w:start w:val="1"/>
      <w:numFmt w:val="bullet"/>
      <w:lvlText w:val=""/>
      <w:lvlJc w:val="left"/>
      <w:pPr>
        <w:ind w:left="1869" w:hanging="360"/>
      </w:pPr>
      <w:rPr>
        <w:rFonts w:ascii="Wingdings" w:hAnsi="Wingdings" w:hint="default"/>
      </w:rPr>
    </w:lvl>
    <w:lvl w:ilvl="3" w:tplc="04090001" w:tentative="1">
      <w:start w:val="1"/>
      <w:numFmt w:val="bullet"/>
      <w:lvlText w:val=""/>
      <w:lvlJc w:val="left"/>
      <w:pPr>
        <w:ind w:left="2589" w:hanging="360"/>
      </w:pPr>
      <w:rPr>
        <w:rFonts w:ascii="Symbol" w:hAnsi="Symbol" w:hint="default"/>
      </w:rPr>
    </w:lvl>
    <w:lvl w:ilvl="4" w:tplc="04090003" w:tentative="1">
      <w:start w:val="1"/>
      <w:numFmt w:val="bullet"/>
      <w:lvlText w:val="o"/>
      <w:lvlJc w:val="left"/>
      <w:pPr>
        <w:ind w:left="3309" w:hanging="360"/>
      </w:pPr>
      <w:rPr>
        <w:rFonts w:ascii="Courier New" w:hAnsi="Courier New" w:cs="Courier New" w:hint="default"/>
      </w:rPr>
    </w:lvl>
    <w:lvl w:ilvl="5" w:tplc="04090005" w:tentative="1">
      <w:start w:val="1"/>
      <w:numFmt w:val="bullet"/>
      <w:lvlText w:val=""/>
      <w:lvlJc w:val="left"/>
      <w:pPr>
        <w:ind w:left="4029" w:hanging="360"/>
      </w:pPr>
      <w:rPr>
        <w:rFonts w:ascii="Wingdings" w:hAnsi="Wingdings" w:hint="default"/>
      </w:rPr>
    </w:lvl>
    <w:lvl w:ilvl="6" w:tplc="04090001" w:tentative="1">
      <w:start w:val="1"/>
      <w:numFmt w:val="bullet"/>
      <w:lvlText w:val=""/>
      <w:lvlJc w:val="left"/>
      <w:pPr>
        <w:ind w:left="4749" w:hanging="360"/>
      </w:pPr>
      <w:rPr>
        <w:rFonts w:ascii="Symbol" w:hAnsi="Symbol" w:hint="default"/>
      </w:rPr>
    </w:lvl>
    <w:lvl w:ilvl="7" w:tplc="04090003" w:tentative="1">
      <w:start w:val="1"/>
      <w:numFmt w:val="bullet"/>
      <w:lvlText w:val="o"/>
      <w:lvlJc w:val="left"/>
      <w:pPr>
        <w:ind w:left="5469" w:hanging="360"/>
      </w:pPr>
      <w:rPr>
        <w:rFonts w:ascii="Courier New" w:hAnsi="Courier New" w:cs="Courier New" w:hint="default"/>
      </w:rPr>
    </w:lvl>
    <w:lvl w:ilvl="8" w:tplc="04090005" w:tentative="1">
      <w:start w:val="1"/>
      <w:numFmt w:val="bullet"/>
      <w:lvlText w:val=""/>
      <w:lvlJc w:val="left"/>
      <w:pPr>
        <w:ind w:left="6189" w:hanging="360"/>
      </w:pPr>
      <w:rPr>
        <w:rFonts w:ascii="Wingdings" w:hAnsi="Wingdings" w:hint="default"/>
      </w:rPr>
    </w:lvl>
  </w:abstractNum>
  <w:abstractNum w:abstractNumId="17" w15:restartNumberingAfterBreak="0">
    <w:nsid w:val="731A0EDA"/>
    <w:multiLevelType w:val="hybridMultilevel"/>
    <w:tmpl w:val="902205C0"/>
    <w:lvl w:ilvl="0" w:tplc="1264D9E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6"/>
  </w:num>
  <w:num w:numId="4">
    <w:abstractNumId w:val="13"/>
  </w:num>
  <w:num w:numId="5">
    <w:abstractNumId w:val="8"/>
  </w:num>
  <w:num w:numId="6">
    <w:abstractNumId w:val="17"/>
  </w:num>
  <w:num w:numId="7">
    <w:abstractNumId w:val="2"/>
  </w:num>
  <w:num w:numId="8">
    <w:abstractNumId w:val="9"/>
  </w:num>
  <w:num w:numId="9">
    <w:abstractNumId w:val="4"/>
  </w:num>
  <w:num w:numId="10">
    <w:abstractNumId w:val="5"/>
  </w:num>
  <w:num w:numId="11">
    <w:abstractNumId w:val="7"/>
  </w:num>
  <w:num w:numId="12">
    <w:abstractNumId w:val="12"/>
  </w:num>
  <w:num w:numId="13">
    <w:abstractNumId w:val="15"/>
  </w:num>
  <w:num w:numId="14">
    <w:abstractNumId w:val="6"/>
  </w:num>
  <w:num w:numId="15">
    <w:abstractNumId w:val="10"/>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909"/>
    <w:rsid w:val="00073224"/>
    <w:rsid w:val="000E153D"/>
    <w:rsid w:val="001440A2"/>
    <w:rsid w:val="0019794B"/>
    <w:rsid w:val="001D3735"/>
    <w:rsid w:val="002F65AB"/>
    <w:rsid w:val="00313935"/>
    <w:rsid w:val="00325F15"/>
    <w:rsid w:val="00327EC7"/>
    <w:rsid w:val="00331ED0"/>
    <w:rsid w:val="003419BA"/>
    <w:rsid w:val="00393D5B"/>
    <w:rsid w:val="004170C8"/>
    <w:rsid w:val="004314C6"/>
    <w:rsid w:val="0044395D"/>
    <w:rsid w:val="00455192"/>
    <w:rsid w:val="0045770E"/>
    <w:rsid w:val="00473D6B"/>
    <w:rsid w:val="00474CB6"/>
    <w:rsid w:val="00480E40"/>
    <w:rsid w:val="004829D0"/>
    <w:rsid w:val="004C5DE6"/>
    <w:rsid w:val="00503792"/>
    <w:rsid w:val="00561624"/>
    <w:rsid w:val="005E004F"/>
    <w:rsid w:val="005E7BB0"/>
    <w:rsid w:val="00620D2B"/>
    <w:rsid w:val="0063452C"/>
    <w:rsid w:val="00662F2C"/>
    <w:rsid w:val="006B3D50"/>
    <w:rsid w:val="00786843"/>
    <w:rsid w:val="0079253D"/>
    <w:rsid w:val="007C121D"/>
    <w:rsid w:val="00856398"/>
    <w:rsid w:val="00860A39"/>
    <w:rsid w:val="00897560"/>
    <w:rsid w:val="008E0AE2"/>
    <w:rsid w:val="008E364E"/>
    <w:rsid w:val="008F52D0"/>
    <w:rsid w:val="0090561A"/>
    <w:rsid w:val="00923E19"/>
    <w:rsid w:val="00975909"/>
    <w:rsid w:val="009A7A7E"/>
    <w:rsid w:val="009D6DB0"/>
    <w:rsid w:val="00AD1D4C"/>
    <w:rsid w:val="00B93AA2"/>
    <w:rsid w:val="00BA25BD"/>
    <w:rsid w:val="00BA5B08"/>
    <w:rsid w:val="00C1573F"/>
    <w:rsid w:val="00C452AC"/>
    <w:rsid w:val="00D07B68"/>
    <w:rsid w:val="00D22AA8"/>
    <w:rsid w:val="00D33631"/>
    <w:rsid w:val="00D52A94"/>
    <w:rsid w:val="00D713FF"/>
    <w:rsid w:val="00D92BF0"/>
    <w:rsid w:val="00E46B6C"/>
    <w:rsid w:val="00FB6282"/>
    <w:rsid w:val="00FD20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F5EF"/>
  <w15:chartTrackingRefBased/>
  <w15:docId w15:val="{C20A5048-4220-40E0-AEC4-CE9E94A15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64E"/>
    <w:pPr>
      <w:ind w:left="720"/>
      <w:contextualSpacing/>
    </w:pPr>
  </w:style>
  <w:style w:type="paragraph" w:styleId="Header">
    <w:name w:val="header"/>
    <w:basedOn w:val="Normal"/>
    <w:link w:val="HeaderChar"/>
    <w:uiPriority w:val="99"/>
    <w:unhideWhenUsed/>
    <w:rsid w:val="00457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70E"/>
  </w:style>
  <w:style w:type="paragraph" w:styleId="Footer">
    <w:name w:val="footer"/>
    <w:basedOn w:val="Normal"/>
    <w:link w:val="FooterChar"/>
    <w:uiPriority w:val="99"/>
    <w:unhideWhenUsed/>
    <w:rsid w:val="00457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70E"/>
  </w:style>
  <w:style w:type="paragraph" w:styleId="BalloonText">
    <w:name w:val="Balloon Text"/>
    <w:basedOn w:val="Normal"/>
    <w:link w:val="BalloonTextChar"/>
    <w:uiPriority w:val="99"/>
    <w:semiHidden/>
    <w:unhideWhenUsed/>
    <w:rsid w:val="007C1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6925">
      <w:bodyDiv w:val="1"/>
      <w:marLeft w:val="0"/>
      <w:marRight w:val="0"/>
      <w:marTop w:val="0"/>
      <w:marBottom w:val="0"/>
      <w:divBdr>
        <w:top w:val="none" w:sz="0" w:space="0" w:color="auto"/>
        <w:left w:val="none" w:sz="0" w:space="0" w:color="auto"/>
        <w:bottom w:val="none" w:sz="0" w:space="0" w:color="auto"/>
        <w:right w:val="none" w:sz="0" w:space="0" w:color="auto"/>
      </w:divBdr>
    </w:div>
    <w:div w:id="160432365">
      <w:bodyDiv w:val="1"/>
      <w:marLeft w:val="0"/>
      <w:marRight w:val="0"/>
      <w:marTop w:val="0"/>
      <w:marBottom w:val="0"/>
      <w:divBdr>
        <w:top w:val="none" w:sz="0" w:space="0" w:color="auto"/>
        <w:left w:val="none" w:sz="0" w:space="0" w:color="auto"/>
        <w:bottom w:val="none" w:sz="0" w:space="0" w:color="auto"/>
        <w:right w:val="none" w:sz="0" w:space="0" w:color="auto"/>
      </w:divBdr>
    </w:div>
    <w:div w:id="338511769">
      <w:bodyDiv w:val="1"/>
      <w:marLeft w:val="0"/>
      <w:marRight w:val="0"/>
      <w:marTop w:val="0"/>
      <w:marBottom w:val="0"/>
      <w:divBdr>
        <w:top w:val="none" w:sz="0" w:space="0" w:color="auto"/>
        <w:left w:val="none" w:sz="0" w:space="0" w:color="auto"/>
        <w:bottom w:val="none" w:sz="0" w:space="0" w:color="auto"/>
        <w:right w:val="none" w:sz="0" w:space="0" w:color="auto"/>
      </w:divBdr>
    </w:div>
    <w:div w:id="861744101">
      <w:bodyDiv w:val="1"/>
      <w:marLeft w:val="0"/>
      <w:marRight w:val="0"/>
      <w:marTop w:val="0"/>
      <w:marBottom w:val="0"/>
      <w:divBdr>
        <w:top w:val="none" w:sz="0" w:space="0" w:color="auto"/>
        <w:left w:val="none" w:sz="0" w:space="0" w:color="auto"/>
        <w:bottom w:val="none" w:sz="0" w:space="0" w:color="auto"/>
        <w:right w:val="none" w:sz="0" w:space="0" w:color="auto"/>
      </w:divBdr>
    </w:div>
    <w:div w:id="1249461438">
      <w:bodyDiv w:val="1"/>
      <w:marLeft w:val="0"/>
      <w:marRight w:val="0"/>
      <w:marTop w:val="0"/>
      <w:marBottom w:val="0"/>
      <w:divBdr>
        <w:top w:val="none" w:sz="0" w:space="0" w:color="auto"/>
        <w:left w:val="none" w:sz="0" w:space="0" w:color="auto"/>
        <w:bottom w:val="none" w:sz="0" w:space="0" w:color="auto"/>
        <w:right w:val="none" w:sz="0" w:space="0" w:color="auto"/>
      </w:divBdr>
    </w:div>
    <w:div w:id="1264611336">
      <w:bodyDiv w:val="1"/>
      <w:marLeft w:val="0"/>
      <w:marRight w:val="0"/>
      <w:marTop w:val="0"/>
      <w:marBottom w:val="0"/>
      <w:divBdr>
        <w:top w:val="none" w:sz="0" w:space="0" w:color="auto"/>
        <w:left w:val="none" w:sz="0" w:space="0" w:color="auto"/>
        <w:bottom w:val="none" w:sz="0" w:space="0" w:color="auto"/>
        <w:right w:val="none" w:sz="0" w:space="0" w:color="auto"/>
      </w:divBdr>
    </w:div>
    <w:div w:id="2049908184">
      <w:bodyDiv w:val="1"/>
      <w:marLeft w:val="0"/>
      <w:marRight w:val="0"/>
      <w:marTop w:val="0"/>
      <w:marBottom w:val="0"/>
      <w:divBdr>
        <w:top w:val="none" w:sz="0" w:space="0" w:color="auto"/>
        <w:left w:val="none" w:sz="0" w:space="0" w:color="auto"/>
        <w:bottom w:val="none" w:sz="0" w:space="0" w:color="auto"/>
        <w:right w:val="none" w:sz="0" w:space="0" w:color="auto"/>
      </w:divBdr>
    </w:div>
    <w:div w:id="212935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117CB-C56B-4C17-809D-CE9E04A6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13398</Words>
  <Characters>76371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MyLinh</dc:creator>
  <cp:keywords/>
  <dc:description/>
  <cp:lastModifiedBy>Linhplh</cp:lastModifiedBy>
  <cp:revision>5</cp:revision>
  <cp:lastPrinted>2022-01-26T10:24:00Z</cp:lastPrinted>
  <dcterms:created xsi:type="dcterms:W3CDTF">2022-01-26T06:25:00Z</dcterms:created>
  <dcterms:modified xsi:type="dcterms:W3CDTF">2022-02-10T03:33:00Z</dcterms:modified>
</cp:coreProperties>
</file>